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37" w:rsidRDefault="003D4A47" w:rsidP="003D4A47">
      <w:pPr>
        <w:pStyle w:val="Heading1"/>
      </w:pPr>
      <w:r w:rsidRPr="003D4A47">
        <w:t>App</w:t>
      </w:r>
      <w:bookmarkStart w:id="0" w:name="_GoBack"/>
      <w:bookmarkEnd w:id="0"/>
      <w:r w:rsidRPr="003D4A47">
        <w:t>endix 3: Adult Education Provider Survey Summary Worksheet</w:t>
      </w:r>
    </w:p>
    <w:p w:rsidR="003D4A47" w:rsidRDefault="003D4A47" w:rsidP="003D4A47">
      <w:pPr>
        <w:pStyle w:val="Heading2"/>
      </w:pPr>
      <w:r>
        <w:t>ABE Provider Survey Summary Worksheet</w:t>
      </w:r>
    </w:p>
    <w:p w:rsidR="003D4A47" w:rsidRDefault="003D4A47" w:rsidP="003D4A47">
      <w:pPr>
        <w:pStyle w:val="Heading3"/>
      </w:pPr>
      <w:r>
        <w:t>Directions</w:t>
      </w:r>
    </w:p>
    <w:p w:rsidR="003D4A47" w:rsidRDefault="003D4A47" w:rsidP="003D4A47">
      <w:r>
        <w:t xml:space="preserve">List the names of the </w:t>
      </w:r>
      <w:r w:rsidR="00CB66AB">
        <w:t>ABE</w:t>
      </w:r>
      <w:r>
        <w:t xml:space="preserve"> providers that responded to the survey in the left column under “ABE Provider.” For each ABE Provider listed, add the total number of career pathways items that are rated as “Activity is Underway” on the provider’s survey for each career pathways component (top row).</w:t>
      </w:r>
    </w:p>
    <w:p w:rsidR="00D07E37" w:rsidRDefault="003D4A47" w:rsidP="005E6AC3">
      <w:pPr>
        <w:pStyle w:val="Heading4"/>
        <w:spacing w:after="120"/>
        <w:rPr>
          <w:rStyle w:val="Strong"/>
        </w:rPr>
      </w:pPr>
      <w:r>
        <w:rPr>
          <w:rStyle w:val="Strong"/>
        </w:rPr>
        <w:t>Career Pathways Components</w:t>
      </w:r>
    </w:p>
    <w:tbl>
      <w:tblPr>
        <w:tblStyle w:val="GridTable4Accent1"/>
        <w:tblW w:w="14395" w:type="dxa"/>
        <w:tblLook w:val="04A0" w:firstRow="1" w:lastRow="0" w:firstColumn="1" w:lastColumn="0" w:noHBand="0" w:noVBand="1"/>
        <w:tblDescription w:val="ABE Providers and their respective Career Pathways Components"/>
      </w:tblPr>
      <w:tblGrid>
        <w:gridCol w:w="2689"/>
        <w:gridCol w:w="1356"/>
        <w:gridCol w:w="1350"/>
        <w:gridCol w:w="1260"/>
        <w:gridCol w:w="1260"/>
        <w:gridCol w:w="1080"/>
        <w:gridCol w:w="1260"/>
        <w:gridCol w:w="1484"/>
        <w:gridCol w:w="1328"/>
        <w:gridCol w:w="1328"/>
      </w:tblGrid>
      <w:tr w:rsidR="005E6AC3" w:rsidTr="0013156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19568B"/>
            <w:vAlign w:val="center"/>
          </w:tcPr>
          <w:p w:rsidR="003D4A47" w:rsidRPr="005E6AC3" w:rsidRDefault="003D4A47" w:rsidP="005E6AC3">
            <w:pPr>
              <w:pStyle w:val="TableHeaderText"/>
              <w:rPr>
                <w:b/>
              </w:rPr>
            </w:pPr>
            <w:r w:rsidRPr="005E6AC3">
              <w:rPr>
                <w:b/>
              </w:rPr>
              <w:t>Name of ABE Provider</w:t>
            </w:r>
          </w:p>
        </w:tc>
        <w:tc>
          <w:tcPr>
            <w:tcW w:w="1356"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1. Coordinate with Interagency Partners</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(10 Total Items)</w:t>
            </w:r>
          </w:p>
        </w:tc>
        <w:tc>
          <w:tcPr>
            <w:tcW w:w="1350"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2. Identify Sector or Industry and Engage Employers</w:t>
            </w:r>
          </w:p>
          <w:p w:rsidR="003D4A47" w:rsidRPr="005E6AC3" w:rsidRDefault="005E6AC3"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w:t>
            </w:r>
            <w:r w:rsidR="003D4A47" w:rsidRPr="005E6AC3">
              <w:t>4</w:t>
            </w:r>
            <w:r w:rsidRPr="005E6AC3">
              <w:t xml:space="preserve"> </w:t>
            </w:r>
            <w:r w:rsidR="003D4A47" w:rsidRPr="005E6AC3">
              <w:t>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3. Provide Education and Training Services</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(10 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4. Implement Policies</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(5 Total Items)</w:t>
            </w:r>
          </w:p>
        </w:tc>
        <w:tc>
          <w:tcPr>
            <w:tcW w:w="1080"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5. Identify Funding Needs and Sources</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(4 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6. Use Data to Monitor and Evaluate Performance</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(3 Total Items)</w:t>
            </w:r>
          </w:p>
        </w:tc>
        <w:tc>
          <w:tcPr>
            <w:tcW w:w="1484"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7. Conduct Public Relations and Ongoing Communication</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(2 Total Items)</w:t>
            </w:r>
          </w:p>
        </w:tc>
        <w:tc>
          <w:tcPr>
            <w:tcW w:w="1328"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Total Items Implemented – Number</w:t>
            </w:r>
            <w:r w:rsidRPr="005E6AC3">
              <w:rPr>
                <w:b/>
              </w:rPr>
              <w:br/>
            </w:r>
            <w:r w:rsidRPr="005E6AC3">
              <w:t xml:space="preserve">(Should total no more </w:t>
            </w:r>
            <w:r w:rsidR="005E6AC3">
              <w:br/>
            </w:r>
            <w:r w:rsidRPr="005E6AC3">
              <w:t>than 38)</w:t>
            </w:r>
          </w:p>
        </w:tc>
        <w:tc>
          <w:tcPr>
            <w:tcW w:w="1328" w:type="dxa"/>
            <w:tcBorders>
              <w:top w:val="single" w:sz="4" w:space="0" w:color="auto"/>
              <w:left w:val="single" w:sz="4" w:space="0" w:color="auto"/>
              <w:bottom w:val="single" w:sz="4" w:space="0" w:color="auto"/>
              <w:right w:val="single" w:sz="4" w:space="0" w:color="auto"/>
            </w:tcBorders>
            <w:shd w:val="clear" w:color="auto" w:fill="19568B"/>
          </w:tcPr>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Total Items Implemented – Percent</w:t>
            </w:r>
          </w:p>
          <w:p w:rsidR="003D4A47" w:rsidRPr="005E6AC3" w:rsidRDefault="003D4A47" w:rsidP="005E6AC3">
            <w:pPr>
              <w:pStyle w:val="TableHeaderText"/>
              <w:cnfStyle w:val="100000000000" w:firstRow="1" w:lastRow="0" w:firstColumn="0" w:lastColumn="0" w:oddVBand="0" w:evenVBand="0" w:oddHBand="0" w:evenHBand="0" w:firstRowFirstColumn="0" w:firstRowLastColumn="0" w:lastRowFirstColumn="0" w:lastRowLastColumn="0"/>
            </w:pPr>
            <w:r w:rsidRPr="005E6AC3">
              <w:t>(Calculate by dividing total by 38)</w:t>
            </w:r>
          </w:p>
        </w:tc>
      </w:tr>
      <w:tr w:rsidR="005E6AC3" w:rsidTr="00131565">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vAlign w:val="center"/>
          </w:tcPr>
          <w:p w:rsidR="003D4A47" w:rsidRPr="005E6AC3" w:rsidRDefault="003D4A47" w:rsidP="005E6AC3">
            <w:pPr>
              <w:pStyle w:val="Tabletext"/>
            </w:pPr>
          </w:p>
        </w:tc>
        <w:tc>
          <w:tcPr>
            <w:tcW w:w="1356"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tcBorders>
              <w:top w:val="single" w:sz="4" w:space="0" w:color="auto"/>
            </w:tcBorders>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5E6AC3" w:rsidRDefault="003D4A47" w:rsidP="005E6AC3">
            <w:pPr>
              <w:pStyle w:val="Tabletext"/>
            </w:pPr>
          </w:p>
        </w:tc>
        <w:tc>
          <w:tcPr>
            <w:tcW w:w="1356"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Pr="005E6AC3"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3C532F" w:rsidRDefault="003D4A47" w:rsidP="005E6AC3">
            <w:pPr>
              <w:pStyle w:val="Tabletext"/>
            </w:pPr>
          </w:p>
        </w:tc>
        <w:tc>
          <w:tcPr>
            <w:tcW w:w="1356"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r>
      <w:tr w:rsidR="005E6AC3" w:rsidTr="005E6AC3">
        <w:trPr>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3C532F" w:rsidRDefault="003D4A47" w:rsidP="005E6AC3">
            <w:pPr>
              <w:pStyle w:val="Tabletext"/>
            </w:pPr>
          </w:p>
        </w:tc>
        <w:tc>
          <w:tcPr>
            <w:tcW w:w="1356"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50"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080"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260"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484"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c>
          <w:tcPr>
            <w:tcW w:w="1328" w:type="dxa"/>
            <w:vAlign w:val="center"/>
          </w:tcPr>
          <w:p w:rsidR="003D4A47" w:rsidRDefault="003D4A47" w:rsidP="005E6AC3">
            <w:pPr>
              <w:pStyle w:val="Tabletext"/>
              <w:cnfStyle w:val="000000000000" w:firstRow="0" w:lastRow="0" w:firstColumn="0" w:lastColumn="0" w:oddVBand="0" w:evenVBand="0" w:oddHBand="0" w:evenHBand="0" w:firstRowFirstColumn="0" w:firstRowLastColumn="0" w:lastRowFirstColumn="0" w:lastRowLastColumn="0"/>
            </w:pPr>
          </w:p>
        </w:tc>
      </w:tr>
      <w:tr w:rsidR="005E6AC3" w:rsidTr="005E6AC3">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3D4A47" w:rsidRPr="00CC768A" w:rsidRDefault="003D4A47" w:rsidP="005E6AC3">
            <w:pPr>
              <w:pStyle w:val="Tabletext"/>
            </w:pPr>
            <w:r w:rsidRPr="00CC768A">
              <w:t>Average Rating</w:t>
            </w:r>
            <w:r>
              <w:t>/Total Possible Rating for Component*</w:t>
            </w:r>
          </w:p>
        </w:tc>
        <w:tc>
          <w:tcPr>
            <w:tcW w:w="1356"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50"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080"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260"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484" w:type="dxa"/>
            <w:vAlign w:val="center"/>
          </w:tcPr>
          <w:p w:rsidR="003D4A47" w:rsidRPr="00617123"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p>
        </w:tc>
        <w:tc>
          <w:tcPr>
            <w:tcW w:w="1328" w:type="dxa"/>
            <w:vAlign w:val="center"/>
          </w:tcPr>
          <w:p w:rsidR="003D4A47" w:rsidRDefault="003D4A47" w:rsidP="005E6AC3">
            <w:pPr>
              <w:pStyle w:val="Tabletext"/>
              <w:cnfStyle w:val="000000100000" w:firstRow="0" w:lastRow="0" w:firstColumn="0" w:lastColumn="0" w:oddVBand="0" w:evenVBand="0" w:oddHBand="1" w:evenHBand="0" w:firstRowFirstColumn="0" w:firstRowLastColumn="0" w:lastRowFirstColumn="0" w:lastRowLastColumn="0"/>
            </w:pPr>
            <w:r>
              <w:t xml:space="preserve"> </w:t>
            </w:r>
          </w:p>
        </w:tc>
      </w:tr>
    </w:tbl>
    <w:p w:rsidR="003D4A47" w:rsidRDefault="003D4A47" w:rsidP="00D07E37"/>
    <w:p w:rsidR="005E6AC3" w:rsidRDefault="005E6AC3" w:rsidP="005E6AC3">
      <w:r>
        <w:lastRenderedPageBreak/>
        <w:t>* Go to the last row on the bottom of the form. Calculate the average rating for each of the seven components by dividing the total number of ratings for each component by the number of service providers completing the form. Then divide the average rating for each component by the total possible number of items for the component to obtain the percentage of items implemented for each component across providers.</w:t>
      </w:r>
    </w:p>
    <w:p w:rsidR="005E6AC3" w:rsidRDefault="005E6AC3" w:rsidP="005E6AC3"/>
    <w:p w:rsidR="005E6AC3" w:rsidRDefault="005E6AC3" w:rsidP="005E6AC3">
      <w:pPr>
        <w:pStyle w:val="Heading3"/>
      </w:pPr>
      <w:r>
        <w:t>Open-ended Summary Responses</w:t>
      </w:r>
    </w:p>
    <w:p w:rsidR="005E6AC3" w:rsidRPr="005E6AC3" w:rsidRDefault="005E6AC3" w:rsidP="005E6AC3">
      <w:pPr>
        <w:rPr>
          <w:i/>
        </w:rPr>
      </w:pPr>
      <w:r w:rsidRPr="005E6AC3">
        <w:rPr>
          <w:rStyle w:val="Strong"/>
          <w:i/>
        </w:rPr>
        <w:t xml:space="preserve">Directions: </w:t>
      </w:r>
      <w:r w:rsidRPr="005E6AC3">
        <w:rPr>
          <w:i/>
        </w:rPr>
        <w:t xml:space="preserve">For the two open-ended reflection questions on the survey, list the </w:t>
      </w:r>
      <w:r w:rsidR="00CB66AB">
        <w:rPr>
          <w:i/>
        </w:rPr>
        <w:t xml:space="preserve">ABE </w:t>
      </w:r>
      <w:r w:rsidRPr="005E6AC3">
        <w:rPr>
          <w:i/>
        </w:rPr>
        <w:t>providers’ respon</w:t>
      </w:r>
      <w:r w:rsidR="00935EF8">
        <w:rPr>
          <w:i/>
        </w:rPr>
        <w:t>ses under the spaces provided.</w:t>
      </w:r>
    </w:p>
    <w:p w:rsidR="005E6AC3" w:rsidRPr="005E6AC3" w:rsidRDefault="005E6AC3" w:rsidP="005E6AC3">
      <w:pPr>
        <w:pStyle w:val="ListParagraph"/>
        <w:numPr>
          <w:ilvl w:val="0"/>
          <w:numId w:val="34"/>
        </w:numPr>
        <w:ind w:left="360"/>
      </w:pPr>
      <w:r w:rsidRPr="005E6AC3">
        <w:t>In addition to the components of career pathways local/regional systems that have been described above, are there other activities that the ABE program is conducting to support ABE learners’ movement to postsecondary education, training, or employment?</w:t>
      </w:r>
    </w:p>
    <w:p w:rsidR="005E6AC3" w:rsidRPr="005E6AC3" w:rsidRDefault="005E6AC3" w:rsidP="00B325ED">
      <w:pPr>
        <w:ind w:left="720"/>
      </w:pPr>
    </w:p>
    <w:p w:rsidR="005E6AC3" w:rsidRPr="005E6AC3" w:rsidRDefault="005E6AC3" w:rsidP="005E6AC3">
      <w:pPr>
        <w:pStyle w:val="ListParagraph"/>
        <w:numPr>
          <w:ilvl w:val="0"/>
          <w:numId w:val="34"/>
        </w:numPr>
        <w:ind w:left="360"/>
      </w:pPr>
      <w:r w:rsidRPr="005E6AC3">
        <w:t>What are the key barriers that must be addressed for the successful implementation of these activities?</w:t>
      </w:r>
    </w:p>
    <w:p w:rsidR="005E6AC3" w:rsidRDefault="005E6AC3" w:rsidP="00B325ED">
      <w:pPr>
        <w:ind w:left="720"/>
      </w:pPr>
    </w:p>
    <w:p w:rsidR="00CB66AB" w:rsidRDefault="00CB66AB">
      <w:pPr>
        <w:spacing w:after="0"/>
        <w:rPr>
          <w:rFonts w:ascii="Century Gothic" w:hAnsi="Century Gothic"/>
          <w:b/>
          <w:spacing w:val="15"/>
          <w:sz w:val="26"/>
          <w:szCs w:val="22"/>
        </w:rPr>
      </w:pPr>
      <w:r>
        <w:br w:type="page"/>
      </w:r>
    </w:p>
    <w:p w:rsidR="005E6AC3" w:rsidRDefault="005E6AC3" w:rsidP="00935EF8">
      <w:pPr>
        <w:pStyle w:val="Heading3"/>
        <w:spacing w:before="480"/>
      </w:pPr>
      <w:r>
        <w:lastRenderedPageBreak/>
        <w:t xml:space="preserve">Overall Summary </w:t>
      </w:r>
    </w:p>
    <w:p w:rsidR="005E6AC3" w:rsidRDefault="005E6AC3" w:rsidP="00B325ED">
      <w:pPr>
        <w:pStyle w:val="ListParagraph"/>
        <w:numPr>
          <w:ilvl w:val="0"/>
          <w:numId w:val="35"/>
        </w:numPr>
        <w:ind w:left="504"/>
      </w:pPr>
      <w:r>
        <w:t>Highest Self-Rating Regions Regarding Implementation of Career Pathways Key Service Components (55+% of Career Pathways Items Reported as Implemented)</w:t>
      </w:r>
    </w:p>
    <w:p w:rsidR="005E6AC3" w:rsidRDefault="005E6AC3" w:rsidP="00B325ED">
      <w:pPr>
        <w:spacing w:after="360"/>
        <w:ind w:left="720"/>
      </w:pPr>
    </w:p>
    <w:p w:rsidR="005E6AC3" w:rsidRDefault="005E6AC3" w:rsidP="00CB66AB">
      <w:pPr>
        <w:pStyle w:val="ListParagraph"/>
        <w:numPr>
          <w:ilvl w:val="0"/>
          <w:numId w:val="35"/>
        </w:numPr>
        <w:ind w:left="504"/>
        <w:contextualSpacing w:val="0"/>
      </w:pPr>
      <w:r>
        <w:t>Lowest Self-Rating Regions Regarding Implementation of Career Pathways Key Service Components (&lt;20% of Career Pathways Items Reported as Implemented)</w:t>
      </w:r>
    </w:p>
    <w:p w:rsidR="00B325ED" w:rsidRDefault="00B325ED" w:rsidP="00CB66AB">
      <w:pPr>
        <w:pStyle w:val="ListParagraph"/>
        <w:spacing w:before="240"/>
        <w:contextualSpacing w:val="0"/>
      </w:pPr>
    </w:p>
    <w:p w:rsidR="005E6AC3" w:rsidRDefault="005E6AC3" w:rsidP="00CB66AB">
      <w:pPr>
        <w:pStyle w:val="ListParagraph"/>
        <w:numPr>
          <w:ilvl w:val="0"/>
          <w:numId w:val="35"/>
        </w:numPr>
        <w:spacing w:before="240"/>
        <w:ind w:left="648"/>
        <w:contextualSpacing w:val="0"/>
      </w:pPr>
      <w:r>
        <w:t xml:space="preserve">Key Trends in Reflection Questions </w:t>
      </w:r>
    </w:p>
    <w:p w:rsidR="005E6AC3" w:rsidRDefault="005E6AC3" w:rsidP="005E6AC3">
      <w:pPr>
        <w:pStyle w:val="ListParagraph"/>
        <w:numPr>
          <w:ilvl w:val="1"/>
          <w:numId w:val="35"/>
        </w:numPr>
      </w:pPr>
      <w:r>
        <w:t>In addition to career pathways key components, other activities ABE programs are carrying out to support learners’ movement to postsecondary education, training, or employment:</w:t>
      </w:r>
    </w:p>
    <w:p w:rsidR="005E6AC3" w:rsidRDefault="005E6AC3" w:rsidP="00B325ED">
      <w:pPr>
        <w:spacing w:after="480"/>
        <w:ind w:left="1440"/>
      </w:pPr>
    </w:p>
    <w:p w:rsidR="005E6AC3" w:rsidRDefault="005E6AC3" w:rsidP="005E6AC3">
      <w:pPr>
        <w:pStyle w:val="ListParagraph"/>
        <w:numPr>
          <w:ilvl w:val="1"/>
          <w:numId w:val="35"/>
        </w:numPr>
      </w:pPr>
      <w:r>
        <w:t>Key barriers to successful implementation of career pathways activities</w:t>
      </w:r>
    </w:p>
    <w:p w:rsidR="003D4A47" w:rsidRDefault="003D4A47" w:rsidP="00B325ED">
      <w:pPr>
        <w:ind w:left="1440"/>
      </w:pPr>
    </w:p>
    <w:p w:rsidR="005E6AC3" w:rsidRDefault="005E6AC3">
      <w:pPr>
        <w:spacing w:after="0"/>
      </w:pPr>
      <w:r>
        <w:br w:type="page"/>
      </w:r>
    </w:p>
    <w:p w:rsidR="005E6AC3" w:rsidRDefault="005E6AC3" w:rsidP="005E6AC3">
      <w:pPr>
        <w:pStyle w:val="Heading2"/>
      </w:pPr>
      <w:r w:rsidRPr="005E6AC3">
        <w:lastRenderedPageBreak/>
        <w:t>Sample Completed Worksheet</w:t>
      </w:r>
    </w:p>
    <w:p w:rsidR="005E6AC3" w:rsidRPr="00C553A5" w:rsidRDefault="005E6AC3" w:rsidP="00C553A5">
      <w:pPr>
        <w:pStyle w:val="Heading3"/>
      </w:pPr>
      <w:r w:rsidRPr="00C553A5">
        <w:t>Career Pathways Components</w:t>
      </w:r>
    </w:p>
    <w:tbl>
      <w:tblPr>
        <w:tblStyle w:val="GridTable4Accent1"/>
        <w:tblW w:w="14395" w:type="dxa"/>
        <w:tblCellMar>
          <w:top w:w="29" w:type="dxa"/>
          <w:bottom w:w="29" w:type="dxa"/>
        </w:tblCellMar>
        <w:tblLook w:val="04A0" w:firstRow="1" w:lastRow="0" w:firstColumn="1" w:lastColumn="0" w:noHBand="0" w:noVBand="1"/>
        <w:tblDescription w:val="Sample ABE Providers with sample scores for their respective Career Pathways Components."/>
      </w:tblPr>
      <w:tblGrid>
        <w:gridCol w:w="2689"/>
        <w:gridCol w:w="1356"/>
        <w:gridCol w:w="1350"/>
        <w:gridCol w:w="1260"/>
        <w:gridCol w:w="1080"/>
        <w:gridCol w:w="1260"/>
        <w:gridCol w:w="1260"/>
        <w:gridCol w:w="1484"/>
        <w:gridCol w:w="1328"/>
        <w:gridCol w:w="1328"/>
      </w:tblGrid>
      <w:tr w:rsidR="005E6AC3" w:rsidTr="00C553A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left w:val="single" w:sz="4" w:space="0" w:color="auto"/>
              <w:bottom w:val="single" w:sz="4" w:space="0" w:color="auto"/>
              <w:right w:val="single" w:sz="4" w:space="0" w:color="auto"/>
            </w:tcBorders>
            <w:shd w:val="clear" w:color="auto" w:fill="19568B"/>
            <w:vAlign w:val="center"/>
          </w:tcPr>
          <w:p w:rsidR="005E6AC3" w:rsidRPr="005E6AC3" w:rsidRDefault="005E6AC3" w:rsidP="00346EC4">
            <w:pPr>
              <w:pStyle w:val="TableHeaderText"/>
              <w:rPr>
                <w:b/>
              </w:rPr>
            </w:pPr>
            <w:r w:rsidRPr="005E6AC3">
              <w:rPr>
                <w:b/>
              </w:rPr>
              <w:t>Name of ABE Provider</w:t>
            </w:r>
          </w:p>
        </w:tc>
        <w:tc>
          <w:tcPr>
            <w:tcW w:w="1356"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1. Coordinate with Interagency Partners</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(10 Total Items)</w:t>
            </w:r>
          </w:p>
        </w:tc>
        <w:tc>
          <w:tcPr>
            <w:tcW w:w="1350"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2. Identify Sector or Industry and Engage Employers</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(4 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3. Provide Education and Training Services</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(10 Total Items)</w:t>
            </w:r>
          </w:p>
        </w:tc>
        <w:tc>
          <w:tcPr>
            <w:tcW w:w="1080"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4. Implement Policies</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(5 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5. Identify Funding Needs and Sources</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(4 Total Items)</w:t>
            </w:r>
          </w:p>
        </w:tc>
        <w:tc>
          <w:tcPr>
            <w:tcW w:w="1260"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6. Use Data to Monitor and Evaluate Performance</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(3 Total Items)</w:t>
            </w:r>
          </w:p>
        </w:tc>
        <w:tc>
          <w:tcPr>
            <w:tcW w:w="1484"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7. Conduct Public Relations and Ongoing Communication</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(2 Total Items)</w:t>
            </w:r>
          </w:p>
        </w:tc>
        <w:tc>
          <w:tcPr>
            <w:tcW w:w="1328"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Total Items Implemented – Number</w:t>
            </w:r>
            <w:r w:rsidRPr="005E6AC3">
              <w:rPr>
                <w:b/>
              </w:rPr>
              <w:br/>
            </w:r>
            <w:r w:rsidRPr="005E6AC3">
              <w:t xml:space="preserve">(Should total no more </w:t>
            </w:r>
            <w:r>
              <w:br/>
            </w:r>
            <w:r w:rsidRPr="005E6AC3">
              <w:t>than 38)</w:t>
            </w:r>
          </w:p>
        </w:tc>
        <w:tc>
          <w:tcPr>
            <w:tcW w:w="1328" w:type="dxa"/>
            <w:tcBorders>
              <w:top w:val="single" w:sz="4" w:space="0" w:color="auto"/>
              <w:left w:val="single" w:sz="4" w:space="0" w:color="auto"/>
              <w:bottom w:val="single" w:sz="4" w:space="0" w:color="auto"/>
              <w:right w:val="single" w:sz="4" w:space="0" w:color="auto"/>
            </w:tcBorders>
            <w:shd w:val="clear" w:color="auto" w:fill="19568B"/>
          </w:tcPr>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rPr>
                <w:b/>
              </w:rPr>
            </w:pPr>
            <w:r w:rsidRPr="005E6AC3">
              <w:rPr>
                <w:b/>
              </w:rPr>
              <w:t>Total Items Implemented – Percent</w:t>
            </w:r>
          </w:p>
          <w:p w:rsidR="005E6AC3" w:rsidRPr="005E6AC3" w:rsidRDefault="005E6AC3" w:rsidP="00346EC4">
            <w:pPr>
              <w:pStyle w:val="TableHeaderText"/>
              <w:cnfStyle w:val="100000000000" w:firstRow="1" w:lastRow="0" w:firstColumn="0" w:lastColumn="0" w:oddVBand="0" w:evenVBand="0" w:oddHBand="0" w:evenHBand="0" w:firstRowFirstColumn="0" w:firstRowLastColumn="0" w:lastRowFirstColumn="0" w:lastRowLastColumn="0"/>
            </w:pPr>
            <w:r w:rsidRPr="005E6AC3">
              <w:t>(Calculate by dividing total by 38)</w:t>
            </w:r>
          </w:p>
        </w:tc>
      </w:tr>
      <w:tr w:rsidR="005E6AC3" w:rsidTr="00131565">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tcMar>
              <w:top w:w="7" w:type="dxa"/>
              <w:bottom w:w="7" w:type="dxa"/>
            </w:tcMar>
            <w:vAlign w:val="center"/>
          </w:tcPr>
          <w:p w:rsidR="005E6AC3" w:rsidRPr="00AD1408" w:rsidRDefault="005E6AC3" w:rsidP="005E6AC3">
            <w:pPr>
              <w:pStyle w:val="Tabletext"/>
            </w:pPr>
            <w:r w:rsidRPr="00AD1408">
              <w:t>Provider A</w:t>
            </w:r>
          </w:p>
        </w:tc>
        <w:tc>
          <w:tcPr>
            <w:tcW w:w="1356"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50"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080"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484"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5</w:t>
            </w:r>
          </w:p>
        </w:tc>
        <w:tc>
          <w:tcPr>
            <w:tcW w:w="1328" w:type="dxa"/>
            <w:tcBorders>
              <w:top w:val="single" w:sz="4" w:space="0" w:color="auto"/>
            </w:tcBorders>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13%</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B</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7</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5.5</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18.5</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49%</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C</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5</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13%</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D</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7</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7</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27</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71%</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E</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6</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16%</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F</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8</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19</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50%</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G</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6</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16%</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H</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10</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8</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33</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87%</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I</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4</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6</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17</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45%</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J</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6</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19</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50%</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K</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6</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4</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4</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22</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58%</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L</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20</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53%</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M</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6</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5</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3.5</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2</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16.5</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43%</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N</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2.5</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17.5</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46%</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O</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4</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11%</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P</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7</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15</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39%</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Q</w:t>
            </w:r>
          </w:p>
        </w:tc>
        <w:tc>
          <w:tcPr>
            <w:tcW w:w="1356"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3</w:t>
            </w:r>
          </w:p>
        </w:tc>
        <w:tc>
          <w:tcPr>
            <w:tcW w:w="135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4</w:t>
            </w:r>
          </w:p>
        </w:tc>
        <w:tc>
          <w:tcPr>
            <w:tcW w:w="108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1</w:t>
            </w:r>
          </w:p>
        </w:tc>
        <w:tc>
          <w:tcPr>
            <w:tcW w:w="1484"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9</w:t>
            </w:r>
          </w:p>
        </w:tc>
        <w:tc>
          <w:tcPr>
            <w:tcW w:w="1328" w:type="dxa"/>
            <w:tcMar>
              <w:top w:w="7" w:type="dxa"/>
              <w:bottom w:w="7" w:type="dxa"/>
            </w:tcMar>
            <w:vAlign w:val="center"/>
          </w:tcPr>
          <w:p w:rsidR="005E6AC3" w:rsidRPr="00AD1408"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t>24%</w:t>
            </w:r>
          </w:p>
        </w:tc>
      </w:tr>
      <w:tr w:rsidR="005E6AC3" w:rsidTr="00B325ED">
        <w:trPr>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AD1408" w:rsidRDefault="005E6AC3" w:rsidP="005E6AC3">
            <w:pPr>
              <w:pStyle w:val="Tabletext"/>
            </w:pPr>
            <w:r w:rsidRPr="00AD1408">
              <w:t>Provider R</w:t>
            </w:r>
          </w:p>
        </w:tc>
        <w:tc>
          <w:tcPr>
            <w:tcW w:w="1356"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35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3</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1</w:t>
            </w:r>
          </w:p>
        </w:tc>
        <w:tc>
          <w:tcPr>
            <w:tcW w:w="108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2</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260"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484"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rsidRPr="00AD1408">
              <w:t>0</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7</w:t>
            </w:r>
          </w:p>
        </w:tc>
        <w:tc>
          <w:tcPr>
            <w:tcW w:w="1328" w:type="dxa"/>
            <w:tcMar>
              <w:top w:w="7" w:type="dxa"/>
              <w:bottom w:w="7" w:type="dxa"/>
            </w:tcMar>
            <w:vAlign w:val="center"/>
          </w:tcPr>
          <w:p w:rsidR="005E6AC3" w:rsidRPr="00AD1408" w:rsidRDefault="005E6AC3" w:rsidP="005E6AC3">
            <w:pPr>
              <w:pStyle w:val="Tabletext"/>
              <w:jc w:val="center"/>
              <w:cnfStyle w:val="000000000000" w:firstRow="0" w:lastRow="0" w:firstColumn="0" w:lastColumn="0" w:oddVBand="0" w:evenVBand="0" w:oddHBand="0" w:evenHBand="0" w:firstRowFirstColumn="0" w:firstRowLastColumn="0" w:lastRowFirstColumn="0" w:lastRowLastColumn="0"/>
            </w:pPr>
            <w:r>
              <w:t>18%</w:t>
            </w:r>
          </w:p>
        </w:tc>
      </w:tr>
      <w:tr w:rsidR="005E6AC3" w:rsidTr="00B325E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689" w:type="dxa"/>
            <w:tcMar>
              <w:top w:w="7" w:type="dxa"/>
              <w:bottom w:w="7" w:type="dxa"/>
            </w:tcMar>
            <w:vAlign w:val="center"/>
          </w:tcPr>
          <w:p w:rsidR="005E6AC3" w:rsidRPr="00CC768A" w:rsidRDefault="005E6AC3" w:rsidP="005E6AC3">
            <w:pPr>
              <w:pStyle w:val="Tabletext"/>
            </w:pPr>
            <w:r w:rsidRPr="00CC768A">
              <w:t>Average Rating</w:t>
            </w:r>
            <w:r>
              <w:t>/Total Possible Rating for Component*</w:t>
            </w:r>
          </w:p>
        </w:tc>
        <w:tc>
          <w:tcPr>
            <w:tcW w:w="1356"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4/10: 40%</w:t>
            </w:r>
          </w:p>
        </w:tc>
        <w:tc>
          <w:tcPr>
            <w:tcW w:w="1350"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1.3/4: 33%</w:t>
            </w:r>
          </w:p>
        </w:tc>
        <w:tc>
          <w:tcPr>
            <w:tcW w:w="1260"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4.67/10: 47%</w:t>
            </w:r>
          </w:p>
        </w:tc>
        <w:tc>
          <w:tcPr>
            <w:tcW w:w="1080"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2.28/5: 46%</w:t>
            </w:r>
          </w:p>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p>
        </w:tc>
        <w:tc>
          <w:tcPr>
            <w:tcW w:w="1260"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1.31/4: 33%</w:t>
            </w:r>
          </w:p>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p>
        </w:tc>
        <w:tc>
          <w:tcPr>
            <w:tcW w:w="1260"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1.67/3: 56%</w:t>
            </w:r>
          </w:p>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Highest Component</w:t>
            </w:r>
          </w:p>
        </w:tc>
        <w:tc>
          <w:tcPr>
            <w:tcW w:w="1484" w:type="dxa"/>
            <w:tcMar>
              <w:top w:w="7" w:type="dxa"/>
              <w:bottom w:w="7" w:type="dxa"/>
            </w:tcMar>
            <w:vAlign w:val="center"/>
          </w:tcPr>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0.44/2: 22%</w:t>
            </w:r>
          </w:p>
          <w:p w:rsidR="005E6AC3" w:rsidRP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r w:rsidRPr="005E6AC3">
              <w:t>Lowest Component</w:t>
            </w:r>
          </w:p>
        </w:tc>
        <w:tc>
          <w:tcPr>
            <w:tcW w:w="1328" w:type="dxa"/>
            <w:tcMar>
              <w:top w:w="7" w:type="dxa"/>
              <w:bottom w:w="7" w:type="dxa"/>
            </w:tcMar>
            <w:vAlign w:val="center"/>
          </w:tcPr>
          <w:p w:rsid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p>
        </w:tc>
        <w:tc>
          <w:tcPr>
            <w:tcW w:w="1328" w:type="dxa"/>
            <w:tcMar>
              <w:top w:w="7" w:type="dxa"/>
              <w:bottom w:w="7" w:type="dxa"/>
            </w:tcMar>
            <w:vAlign w:val="center"/>
          </w:tcPr>
          <w:p w:rsidR="005E6AC3" w:rsidRDefault="005E6AC3" w:rsidP="005E6AC3">
            <w:pPr>
              <w:pStyle w:val="Tabletext"/>
              <w:jc w:val="center"/>
              <w:cnfStyle w:val="000000100000" w:firstRow="0" w:lastRow="0" w:firstColumn="0" w:lastColumn="0" w:oddVBand="0" w:evenVBand="0" w:oddHBand="1" w:evenHBand="0" w:firstRowFirstColumn="0" w:firstRowLastColumn="0" w:lastRowFirstColumn="0" w:lastRowLastColumn="0"/>
            </w:pPr>
          </w:p>
        </w:tc>
      </w:tr>
    </w:tbl>
    <w:p w:rsidR="00B325ED" w:rsidRDefault="00B325ED">
      <w:pPr>
        <w:spacing w:after="0"/>
        <w:rPr>
          <w:rFonts w:ascii="Century Gothic" w:hAnsi="Century Gothic"/>
          <w:b/>
          <w:spacing w:val="15"/>
          <w:sz w:val="26"/>
          <w:szCs w:val="22"/>
        </w:rPr>
      </w:pPr>
      <w:r>
        <w:br w:type="page"/>
      </w:r>
    </w:p>
    <w:p w:rsidR="00B325ED" w:rsidRDefault="00B325ED" w:rsidP="00B325ED">
      <w:pPr>
        <w:pStyle w:val="Heading3"/>
      </w:pPr>
      <w:r>
        <w:lastRenderedPageBreak/>
        <w:t>Open-ended Summary Responses</w:t>
      </w:r>
    </w:p>
    <w:p w:rsidR="00B325ED" w:rsidRPr="00B325ED" w:rsidRDefault="00B325ED" w:rsidP="00B325ED">
      <w:pPr>
        <w:pStyle w:val="ListParagraph"/>
        <w:numPr>
          <w:ilvl w:val="0"/>
          <w:numId w:val="36"/>
        </w:numPr>
        <w:rPr>
          <w:b/>
        </w:rPr>
      </w:pPr>
      <w:r w:rsidRPr="00B325ED">
        <w:rPr>
          <w:b/>
        </w:rPr>
        <w:t xml:space="preserve">In addition to the components of career pathways local/regional systems that have been described above, are there other activities that the ABE program is conducting to support ABE learners’ movement to postsecondary education, training, or employment? </w:t>
      </w:r>
    </w:p>
    <w:p w:rsidR="00B325ED" w:rsidRPr="00AD1408" w:rsidRDefault="00B325ED" w:rsidP="00B325ED">
      <w:pPr>
        <w:ind w:left="720"/>
      </w:pPr>
      <w:r w:rsidRPr="00B325ED">
        <w:rPr>
          <w:b/>
        </w:rPr>
        <w:t xml:space="preserve">Provider B: </w:t>
      </w:r>
      <w:r w:rsidRPr="00AD1408">
        <w:t>Guest speakers, soft skills, field trips.</w:t>
      </w:r>
    </w:p>
    <w:p w:rsidR="00B325ED" w:rsidRPr="00AD1408" w:rsidRDefault="00B325ED" w:rsidP="00B325ED">
      <w:pPr>
        <w:ind w:left="720"/>
      </w:pPr>
      <w:r w:rsidRPr="00B325ED">
        <w:rPr>
          <w:b/>
        </w:rPr>
        <w:t xml:space="preserve">Provider D: </w:t>
      </w:r>
      <w:r w:rsidRPr="00AD1408">
        <w:t>We have offered a Career Exploration class with some shadowing opportunities. Students have attended College Day at local college.</w:t>
      </w:r>
    </w:p>
    <w:p w:rsidR="00B325ED" w:rsidRPr="00AD1408" w:rsidRDefault="00B325ED" w:rsidP="00B325ED">
      <w:pPr>
        <w:ind w:left="720"/>
      </w:pPr>
      <w:r w:rsidRPr="00B325ED">
        <w:rPr>
          <w:b/>
        </w:rPr>
        <w:t xml:space="preserve">Provider F: </w:t>
      </w:r>
      <w:r w:rsidRPr="00AD1408">
        <w:t>We have partnered with Rotarians to recruit tutors and mentors for our students. These relationships have resulted in employment opportunities.</w:t>
      </w:r>
    </w:p>
    <w:p w:rsidR="00B325ED" w:rsidRPr="00AD1408" w:rsidRDefault="00B325ED" w:rsidP="00B325ED">
      <w:pPr>
        <w:ind w:left="720"/>
      </w:pPr>
      <w:r w:rsidRPr="00B325ED">
        <w:rPr>
          <w:b/>
        </w:rPr>
        <w:t xml:space="preserve">Provider H: </w:t>
      </w:r>
      <w:r w:rsidRPr="00AD1408">
        <w:t xml:space="preserve">Program is continually teaching Employability Skills to all enrolled students. </w:t>
      </w:r>
    </w:p>
    <w:p w:rsidR="00B325ED" w:rsidRPr="00AD1408" w:rsidRDefault="00B325ED" w:rsidP="00B325ED">
      <w:pPr>
        <w:ind w:left="720"/>
      </w:pPr>
      <w:r w:rsidRPr="00B325ED">
        <w:rPr>
          <w:b/>
        </w:rPr>
        <w:t xml:space="preserve">Provider J: </w:t>
      </w:r>
      <w:r w:rsidRPr="00AD1408">
        <w:t>As</w:t>
      </w:r>
      <w:r w:rsidRPr="00B325ED">
        <w:rPr>
          <w:b/>
        </w:rPr>
        <w:t xml:space="preserve"> </w:t>
      </w:r>
      <w:r w:rsidRPr="00AD1408">
        <w:t>students reach higher level of ESL and transition to an ABE program they meet with a career coach, they will be advised based on their self-evaluated goals and direct them to job postings, job search and resume workshops.</w:t>
      </w:r>
    </w:p>
    <w:p w:rsidR="00B325ED" w:rsidRPr="00AD1408" w:rsidRDefault="00B325ED" w:rsidP="00B325ED">
      <w:pPr>
        <w:ind w:left="720"/>
      </w:pPr>
      <w:r w:rsidRPr="00B325ED">
        <w:rPr>
          <w:b/>
        </w:rPr>
        <w:t xml:space="preserve">Provider M: </w:t>
      </w:r>
      <w:r w:rsidRPr="00AD1408">
        <w:t xml:space="preserve"> We schedule guest speakers from local post-secondary institutions to speak quarterly to our students.  Additionally, we provide scholarship opportunities to students upon graduation from the program each year.</w:t>
      </w:r>
    </w:p>
    <w:p w:rsidR="00B325ED" w:rsidRPr="00AD1408" w:rsidRDefault="00B325ED" w:rsidP="00B325ED">
      <w:pPr>
        <w:ind w:left="720"/>
      </w:pPr>
      <w:r w:rsidRPr="00B325ED">
        <w:rPr>
          <w:b/>
        </w:rPr>
        <w:t xml:space="preserve">Provider P: </w:t>
      </w:r>
      <w:r w:rsidRPr="00AD1408">
        <w:t>The overarching goal of the program is to help students build the academic skills and create a vision for a long-term plan by providing them with a better understanding of the advantages of establishing a career pathway and importance of earning a college credential, by engaging students in the weekly seminar activities as well as the on-going support/wrap-around services while enrolled and when they transition to postsecondary opportunities.</w:t>
      </w:r>
    </w:p>
    <w:p w:rsidR="00B325ED" w:rsidRDefault="00B325ED">
      <w:pPr>
        <w:spacing w:after="0"/>
      </w:pPr>
    </w:p>
    <w:p w:rsidR="00B325ED" w:rsidRPr="00B325ED" w:rsidRDefault="00B325ED" w:rsidP="00B325ED">
      <w:pPr>
        <w:pStyle w:val="ListParagraph"/>
        <w:numPr>
          <w:ilvl w:val="0"/>
          <w:numId w:val="36"/>
        </w:numPr>
        <w:rPr>
          <w:b/>
        </w:rPr>
      </w:pPr>
      <w:r w:rsidRPr="00B325ED">
        <w:rPr>
          <w:b/>
        </w:rPr>
        <w:t xml:space="preserve">What are the key barriers that must be addressed for the successful implementation of these activities? </w:t>
      </w:r>
    </w:p>
    <w:p w:rsidR="00B325ED" w:rsidRPr="00AD1408" w:rsidRDefault="00B325ED" w:rsidP="00B325ED">
      <w:pPr>
        <w:ind w:left="720"/>
      </w:pPr>
      <w:r w:rsidRPr="00B325ED">
        <w:rPr>
          <w:b/>
        </w:rPr>
        <w:t xml:space="preserve">Provider B: </w:t>
      </w:r>
      <w:r w:rsidRPr="00AD1408">
        <w:t>Time, manpower, and resources.</w:t>
      </w:r>
    </w:p>
    <w:p w:rsidR="00B325ED" w:rsidRPr="00AD1408" w:rsidRDefault="00B325ED" w:rsidP="00B325ED">
      <w:pPr>
        <w:ind w:left="720"/>
      </w:pPr>
      <w:r w:rsidRPr="00B325ED">
        <w:rPr>
          <w:b/>
        </w:rPr>
        <w:t xml:space="preserve">Provider D: </w:t>
      </w:r>
      <w:r w:rsidRPr="00AD1408">
        <w:t xml:space="preserve"> Staff needs more PD, but many of our staff have other jobs that conflict with the times offered. Our staff is all part time.  Staff feels that they need to be working with academic weaknesses and don’t have time to do both thoroughly. (Teaching basic math skills, basic reading comprehension).</w:t>
      </w:r>
    </w:p>
    <w:p w:rsidR="00B325ED" w:rsidRPr="00AD1408" w:rsidRDefault="00B325ED" w:rsidP="00B325ED">
      <w:pPr>
        <w:ind w:left="720"/>
      </w:pPr>
      <w:r w:rsidRPr="00B325ED">
        <w:rPr>
          <w:b/>
        </w:rPr>
        <w:t xml:space="preserve">Provider F: </w:t>
      </w:r>
      <w:r w:rsidRPr="00AD1408">
        <w:t>The motivation of adult learners to continue in the program, even when life events happen.</w:t>
      </w:r>
    </w:p>
    <w:p w:rsidR="00B325ED" w:rsidRPr="00AD1408" w:rsidRDefault="00B325ED" w:rsidP="00B325ED">
      <w:pPr>
        <w:ind w:left="720"/>
      </w:pPr>
      <w:r w:rsidRPr="00B325ED">
        <w:rPr>
          <w:b/>
        </w:rPr>
        <w:t xml:space="preserve">Provider H: </w:t>
      </w:r>
      <w:r w:rsidRPr="00AD1408">
        <w:t>Sharing resources, avoiding duplication of services and engaging in common profession development and marketing.</w:t>
      </w:r>
    </w:p>
    <w:p w:rsidR="00B325ED" w:rsidRPr="00AD1408" w:rsidRDefault="00B325ED" w:rsidP="00B325ED">
      <w:pPr>
        <w:ind w:left="720"/>
      </w:pPr>
      <w:r w:rsidRPr="00B325ED">
        <w:rPr>
          <w:b/>
        </w:rPr>
        <w:t>Provider J</w:t>
      </w:r>
      <w:r w:rsidRPr="00AD1408">
        <w:t>- Students not knowing what are their options; their next stop. Funding to provide all necessary program activities. Funding to for students to continue their post education or training. Sharing information.</w:t>
      </w:r>
    </w:p>
    <w:p w:rsidR="00B325ED" w:rsidRPr="00AD1408" w:rsidRDefault="00B325ED" w:rsidP="00B325ED">
      <w:pPr>
        <w:ind w:left="720"/>
      </w:pPr>
      <w:r w:rsidRPr="00B325ED">
        <w:rPr>
          <w:b/>
        </w:rPr>
        <w:t xml:space="preserve">Provider M: </w:t>
      </w:r>
      <w:r w:rsidRPr="00AD1408">
        <w:t xml:space="preserve"> Resources and cooperative relationships with postsecondary/career pathway programs</w:t>
      </w:r>
    </w:p>
    <w:p w:rsidR="00B325ED" w:rsidRPr="00AD1408" w:rsidRDefault="00B325ED" w:rsidP="00B325ED">
      <w:pPr>
        <w:ind w:left="720"/>
      </w:pPr>
      <w:r w:rsidRPr="00B325ED">
        <w:rPr>
          <w:b/>
        </w:rPr>
        <w:t xml:space="preserve">Provider P: </w:t>
      </w:r>
      <w:r w:rsidRPr="00AD1408">
        <w:t>Defining Career Pathways with specific trainings as to policies and procedures.  Also, working with community colleges that are hard to work with or reach.</w:t>
      </w:r>
    </w:p>
    <w:p w:rsidR="00B325ED" w:rsidRDefault="00B325ED" w:rsidP="00B325ED">
      <w:pPr>
        <w:pStyle w:val="Heading3"/>
      </w:pPr>
      <w:r>
        <w:lastRenderedPageBreak/>
        <w:t xml:space="preserve">Overall Summary </w:t>
      </w:r>
    </w:p>
    <w:p w:rsidR="00B325ED" w:rsidRPr="00B325ED" w:rsidRDefault="00B325ED" w:rsidP="00B325ED">
      <w:pPr>
        <w:pStyle w:val="ListParagraph"/>
        <w:numPr>
          <w:ilvl w:val="0"/>
          <w:numId w:val="37"/>
        </w:numPr>
        <w:rPr>
          <w:b/>
        </w:rPr>
      </w:pPr>
      <w:r w:rsidRPr="00B325ED">
        <w:rPr>
          <w:b/>
        </w:rPr>
        <w:t>Highest Self-Rating Regions Regarding Implementation of Career Pathways Key Service Components (55+% of Career Pathways Items Reported as Implemented)</w:t>
      </w:r>
    </w:p>
    <w:p w:rsidR="00B325ED" w:rsidRPr="00AD1408" w:rsidRDefault="00B325ED" w:rsidP="00B325ED">
      <w:pPr>
        <w:ind w:left="720"/>
      </w:pPr>
      <w:r>
        <w:t>Provider H</w:t>
      </w:r>
      <w:r>
        <w:tab/>
      </w:r>
      <w:r w:rsidRPr="00AD1408">
        <w:t>87%</w:t>
      </w:r>
    </w:p>
    <w:p w:rsidR="00B325ED" w:rsidRPr="00AD1408" w:rsidRDefault="00B325ED" w:rsidP="00B325ED">
      <w:pPr>
        <w:ind w:left="720"/>
      </w:pPr>
      <w:r>
        <w:t>Provider D</w:t>
      </w:r>
      <w:r>
        <w:tab/>
      </w:r>
      <w:r w:rsidRPr="00AD1408">
        <w:t>71%</w:t>
      </w:r>
    </w:p>
    <w:p w:rsidR="00B325ED" w:rsidRPr="00B325ED" w:rsidRDefault="00B325ED" w:rsidP="00B325ED">
      <w:pPr>
        <w:ind w:left="720"/>
        <w:rPr>
          <w:sz w:val="24"/>
        </w:rPr>
      </w:pPr>
      <w:r>
        <w:t>Provider K</w:t>
      </w:r>
      <w:r w:rsidRPr="00AD1408">
        <w:tab/>
        <w:t>58%</w:t>
      </w:r>
    </w:p>
    <w:p w:rsidR="00B325ED" w:rsidRPr="00B325ED" w:rsidRDefault="00B325ED" w:rsidP="00B325ED">
      <w:pPr>
        <w:pStyle w:val="ListParagraph"/>
        <w:numPr>
          <w:ilvl w:val="0"/>
          <w:numId w:val="37"/>
        </w:numPr>
        <w:rPr>
          <w:b/>
        </w:rPr>
      </w:pPr>
      <w:r w:rsidRPr="00B325ED">
        <w:rPr>
          <w:b/>
        </w:rPr>
        <w:t>Lowest Self-Rating Regions Regarding Implementation of Career Pathways Key Service Components (&lt;20% of Career Pathways Items Reported as Implemented)</w:t>
      </w:r>
    </w:p>
    <w:p w:rsidR="00B325ED" w:rsidRPr="00B325ED" w:rsidRDefault="00B325ED" w:rsidP="00B325ED">
      <w:pPr>
        <w:ind w:left="720"/>
      </w:pPr>
      <w:r>
        <w:t>Provider G</w:t>
      </w:r>
      <w:r w:rsidRPr="00B325ED">
        <w:tab/>
        <w:t>11%</w:t>
      </w:r>
    </w:p>
    <w:p w:rsidR="00B325ED" w:rsidRPr="00B325ED" w:rsidRDefault="00B325ED" w:rsidP="00B325ED">
      <w:pPr>
        <w:ind w:left="720"/>
      </w:pPr>
      <w:r>
        <w:t>Provider O</w:t>
      </w:r>
      <w:r w:rsidRPr="00B325ED">
        <w:tab/>
        <w:t>11%</w:t>
      </w:r>
    </w:p>
    <w:p w:rsidR="00B325ED" w:rsidRPr="00B325ED" w:rsidRDefault="00B325ED" w:rsidP="00B325ED">
      <w:pPr>
        <w:ind w:left="720"/>
      </w:pPr>
      <w:r>
        <w:t>Provider A</w:t>
      </w:r>
      <w:r w:rsidRPr="00B325ED">
        <w:tab/>
        <w:t>13%</w:t>
      </w:r>
    </w:p>
    <w:p w:rsidR="00B325ED" w:rsidRPr="00B325ED" w:rsidRDefault="00B325ED" w:rsidP="00B325ED">
      <w:pPr>
        <w:ind w:left="720"/>
      </w:pPr>
      <w:r>
        <w:t>Provider C</w:t>
      </w:r>
      <w:r w:rsidRPr="00B325ED">
        <w:tab/>
        <w:t>13%</w:t>
      </w:r>
    </w:p>
    <w:p w:rsidR="00B325ED" w:rsidRPr="00B325ED" w:rsidRDefault="00B325ED" w:rsidP="00B325ED">
      <w:pPr>
        <w:ind w:left="720"/>
      </w:pPr>
      <w:r>
        <w:t>Provider D</w:t>
      </w:r>
      <w:r>
        <w:tab/>
      </w:r>
      <w:r w:rsidRPr="00B325ED">
        <w:t>16%</w:t>
      </w:r>
    </w:p>
    <w:p w:rsidR="00B325ED" w:rsidRPr="00B325ED" w:rsidRDefault="00B325ED" w:rsidP="00B325ED">
      <w:pPr>
        <w:ind w:left="720"/>
      </w:pPr>
      <w:r>
        <w:t>Provider R</w:t>
      </w:r>
      <w:r w:rsidRPr="00B325ED">
        <w:tab/>
        <w:t>18%</w:t>
      </w:r>
    </w:p>
    <w:p w:rsidR="00B325ED" w:rsidRPr="00171E29" w:rsidRDefault="00B325ED" w:rsidP="00B325ED">
      <w:pPr>
        <w:pStyle w:val="ListParagraph"/>
        <w:numPr>
          <w:ilvl w:val="0"/>
          <w:numId w:val="37"/>
        </w:numPr>
        <w:rPr>
          <w:b/>
        </w:rPr>
      </w:pPr>
      <w:r w:rsidRPr="00171E29">
        <w:rPr>
          <w:b/>
        </w:rPr>
        <w:t xml:space="preserve">Key Trends in Reflection Questions </w:t>
      </w:r>
    </w:p>
    <w:p w:rsidR="00B325ED" w:rsidRDefault="00B325ED" w:rsidP="00171E29">
      <w:pPr>
        <w:spacing w:after="0"/>
        <w:ind w:firstLine="720"/>
      </w:pPr>
    </w:p>
    <w:p w:rsidR="00B325ED" w:rsidRPr="00171E29" w:rsidRDefault="00B325ED" w:rsidP="00171E29">
      <w:pPr>
        <w:pStyle w:val="ListParagraph"/>
        <w:numPr>
          <w:ilvl w:val="1"/>
          <w:numId w:val="37"/>
        </w:numPr>
        <w:rPr>
          <w:b/>
        </w:rPr>
      </w:pPr>
      <w:r w:rsidRPr="00171E29">
        <w:rPr>
          <w:b/>
        </w:rPr>
        <w:t>In addition to career pathways key components, other activities ABE programs are carrying out to support learners’ movement to postsecondary education, training, or employment:</w:t>
      </w:r>
    </w:p>
    <w:p w:rsidR="00171E29" w:rsidRPr="00AD1408" w:rsidRDefault="00171E29" w:rsidP="00171E29">
      <w:pPr>
        <w:spacing w:after="0"/>
        <w:ind w:left="1440"/>
      </w:pPr>
      <w:r w:rsidRPr="00AD1408">
        <w:t>Collaboration with Community Colleges and Community Partners</w:t>
      </w:r>
    </w:p>
    <w:p w:rsidR="00171E29" w:rsidRPr="00AD1408" w:rsidRDefault="00171E29" w:rsidP="00171E29">
      <w:pPr>
        <w:numPr>
          <w:ilvl w:val="0"/>
          <w:numId w:val="38"/>
        </w:numPr>
        <w:spacing w:after="0"/>
        <w:ind w:left="2160"/>
      </w:pPr>
      <w:r w:rsidRPr="00AD1408">
        <w:t xml:space="preserve">Guest speakers </w:t>
      </w:r>
    </w:p>
    <w:p w:rsidR="00171E29" w:rsidRPr="00AD1408" w:rsidRDefault="00171E29" w:rsidP="00171E29">
      <w:pPr>
        <w:numPr>
          <w:ilvl w:val="0"/>
          <w:numId w:val="38"/>
        </w:numPr>
        <w:spacing w:after="0"/>
        <w:ind w:left="2160"/>
      </w:pPr>
      <w:r w:rsidRPr="00AD1408">
        <w:t>Field trips</w:t>
      </w:r>
    </w:p>
    <w:p w:rsidR="00171E29" w:rsidRPr="00AD1408" w:rsidRDefault="00171E29" w:rsidP="00171E29">
      <w:pPr>
        <w:numPr>
          <w:ilvl w:val="0"/>
          <w:numId w:val="38"/>
        </w:numPr>
        <w:spacing w:after="0"/>
        <w:ind w:left="2160"/>
      </w:pPr>
      <w:r w:rsidRPr="00AD1408">
        <w:t>Career/College Fair and College Day at a local school</w:t>
      </w:r>
    </w:p>
    <w:p w:rsidR="00171E29" w:rsidRPr="00AD1408" w:rsidRDefault="00171E29" w:rsidP="00171E29">
      <w:pPr>
        <w:spacing w:after="0"/>
        <w:ind w:left="1080"/>
      </w:pPr>
    </w:p>
    <w:p w:rsidR="00171E29" w:rsidRPr="00AD1408" w:rsidRDefault="00171E29" w:rsidP="00171E29">
      <w:pPr>
        <w:spacing w:after="0"/>
        <w:ind w:left="1440"/>
      </w:pPr>
      <w:r w:rsidRPr="00AD1408">
        <w:t>Instruction</w:t>
      </w:r>
    </w:p>
    <w:p w:rsidR="00171E29" w:rsidRPr="00AD1408" w:rsidRDefault="00171E29" w:rsidP="00171E29">
      <w:pPr>
        <w:numPr>
          <w:ilvl w:val="0"/>
          <w:numId w:val="38"/>
        </w:numPr>
        <w:spacing w:after="0"/>
        <w:ind w:left="2160"/>
      </w:pPr>
      <w:r w:rsidRPr="00AD1408">
        <w:t>Employability skills</w:t>
      </w:r>
    </w:p>
    <w:p w:rsidR="00171E29" w:rsidRPr="00AD1408" w:rsidRDefault="00171E29" w:rsidP="00171E29">
      <w:pPr>
        <w:numPr>
          <w:ilvl w:val="0"/>
          <w:numId w:val="38"/>
        </w:numPr>
        <w:spacing w:after="0"/>
        <w:ind w:left="2160"/>
      </w:pPr>
      <w:r w:rsidRPr="00AD1408">
        <w:t>Career Exploration</w:t>
      </w:r>
    </w:p>
    <w:p w:rsidR="00171E29" w:rsidRPr="00AD1408" w:rsidRDefault="00171E29" w:rsidP="00171E29">
      <w:pPr>
        <w:spacing w:after="0"/>
        <w:ind w:left="1440"/>
      </w:pPr>
    </w:p>
    <w:p w:rsidR="00171E29" w:rsidRPr="00AD1408" w:rsidRDefault="00171E29" w:rsidP="00171E29">
      <w:pPr>
        <w:spacing w:after="0"/>
        <w:ind w:left="1440"/>
      </w:pPr>
      <w:r w:rsidRPr="00AD1408">
        <w:t>Facilitate Transition to Next Steps</w:t>
      </w:r>
    </w:p>
    <w:p w:rsidR="00171E29" w:rsidRPr="00AD1408" w:rsidRDefault="00171E29" w:rsidP="00171E29">
      <w:pPr>
        <w:numPr>
          <w:ilvl w:val="0"/>
          <w:numId w:val="39"/>
        </w:numPr>
        <w:spacing w:after="200" w:line="276" w:lineRule="auto"/>
        <w:ind w:left="2160"/>
        <w:contextualSpacing/>
      </w:pPr>
      <w:r w:rsidRPr="00AD1408">
        <w:t>Students meet with a career coach for advising</w:t>
      </w:r>
    </w:p>
    <w:p w:rsidR="00171E29" w:rsidRPr="00AD1408" w:rsidRDefault="00171E29" w:rsidP="00171E29">
      <w:pPr>
        <w:numPr>
          <w:ilvl w:val="0"/>
          <w:numId w:val="39"/>
        </w:numPr>
        <w:spacing w:after="200" w:line="276" w:lineRule="auto"/>
        <w:ind w:left="2160"/>
        <w:contextualSpacing/>
      </w:pPr>
      <w:r w:rsidRPr="00AD1408">
        <w:lastRenderedPageBreak/>
        <w:t>Recruit tutors and mentors for the students</w:t>
      </w:r>
    </w:p>
    <w:p w:rsidR="00171E29" w:rsidRPr="00AD1408" w:rsidRDefault="00171E29" w:rsidP="00171E29">
      <w:pPr>
        <w:numPr>
          <w:ilvl w:val="0"/>
          <w:numId w:val="39"/>
        </w:numPr>
        <w:spacing w:after="200" w:line="276" w:lineRule="auto"/>
        <w:ind w:left="2160"/>
        <w:contextualSpacing/>
      </w:pPr>
      <w:r w:rsidRPr="00AD1408">
        <w:t xml:space="preserve">Offer scholarships opportunities </w:t>
      </w:r>
    </w:p>
    <w:p w:rsidR="00171E29" w:rsidRPr="00AD1408" w:rsidRDefault="00171E29" w:rsidP="00171E29">
      <w:pPr>
        <w:numPr>
          <w:ilvl w:val="0"/>
          <w:numId w:val="39"/>
        </w:numPr>
        <w:spacing w:after="200" w:line="276" w:lineRule="auto"/>
        <w:ind w:left="2160"/>
        <w:contextualSpacing/>
      </w:pPr>
      <w:r w:rsidRPr="00AD1408">
        <w:t>Provide information about the importance of a college credential</w:t>
      </w:r>
    </w:p>
    <w:p w:rsidR="00171E29" w:rsidRDefault="00171E29" w:rsidP="00171E29">
      <w:pPr>
        <w:pStyle w:val="ListParagraph"/>
        <w:ind w:left="1440"/>
      </w:pPr>
    </w:p>
    <w:p w:rsidR="00B325ED" w:rsidRPr="00171E29" w:rsidRDefault="00B325ED" w:rsidP="00B325ED">
      <w:pPr>
        <w:pStyle w:val="ListParagraph"/>
        <w:numPr>
          <w:ilvl w:val="1"/>
          <w:numId w:val="37"/>
        </w:numPr>
        <w:rPr>
          <w:b/>
        </w:rPr>
      </w:pPr>
      <w:r w:rsidRPr="00171E29">
        <w:rPr>
          <w:b/>
        </w:rPr>
        <w:t>Key barriers to successful implementation of career pathways activities</w:t>
      </w:r>
    </w:p>
    <w:p w:rsidR="00171E29" w:rsidRPr="00AD1408" w:rsidRDefault="00171E29" w:rsidP="00171E29">
      <w:pPr>
        <w:spacing w:after="0"/>
        <w:ind w:left="1440"/>
      </w:pPr>
      <w:r w:rsidRPr="00AD1408">
        <w:t xml:space="preserve">Funding and Time </w:t>
      </w:r>
    </w:p>
    <w:p w:rsidR="00171E29" w:rsidRPr="00AD1408" w:rsidRDefault="00171E29" w:rsidP="00171E29">
      <w:pPr>
        <w:numPr>
          <w:ilvl w:val="0"/>
          <w:numId w:val="41"/>
        </w:numPr>
        <w:spacing w:after="0"/>
        <w:ind w:left="2160"/>
      </w:pPr>
      <w:r w:rsidRPr="00AD1408">
        <w:t xml:space="preserve">Overall need for more program funding and new sources of funding </w:t>
      </w:r>
    </w:p>
    <w:p w:rsidR="00171E29" w:rsidRPr="00AD1408" w:rsidRDefault="00171E29" w:rsidP="00171E29">
      <w:pPr>
        <w:numPr>
          <w:ilvl w:val="0"/>
          <w:numId w:val="41"/>
        </w:numPr>
        <w:spacing w:after="0"/>
        <w:ind w:left="2160"/>
      </w:pPr>
      <w:r w:rsidRPr="00AD1408">
        <w:t>Funding to provide all necessary program activities; expanding services</w:t>
      </w:r>
    </w:p>
    <w:p w:rsidR="00171E29" w:rsidRPr="00AD1408" w:rsidRDefault="00171E29" w:rsidP="00171E29">
      <w:pPr>
        <w:numPr>
          <w:ilvl w:val="0"/>
          <w:numId w:val="41"/>
        </w:numPr>
        <w:spacing w:after="0"/>
        <w:ind w:left="2160"/>
      </w:pPr>
      <w:r w:rsidRPr="00AD1408">
        <w:t>More time to provide instruction on basic skills</w:t>
      </w:r>
    </w:p>
    <w:p w:rsidR="00171E29" w:rsidRPr="00AD1408" w:rsidRDefault="00171E29" w:rsidP="00171E29">
      <w:pPr>
        <w:spacing w:after="0"/>
        <w:ind w:left="1440"/>
      </w:pPr>
    </w:p>
    <w:p w:rsidR="00171E29" w:rsidRPr="00AD1408" w:rsidRDefault="00171E29" w:rsidP="00171E29">
      <w:pPr>
        <w:spacing w:after="0"/>
        <w:ind w:left="1440"/>
      </w:pPr>
      <w:r w:rsidRPr="00AD1408">
        <w:t xml:space="preserve">Learners’ Personal Issues </w:t>
      </w:r>
    </w:p>
    <w:p w:rsidR="00171E29" w:rsidRPr="00AD1408" w:rsidRDefault="00171E29" w:rsidP="00171E29">
      <w:pPr>
        <w:numPr>
          <w:ilvl w:val="0"/>
          <w:numId w:val="40"/>
        </w:numPr>
        <w:spacing w:after="0"/>
        <w:ind w:left="2160"/>
      </w:pPr>
      <w:r w:rsidRPr="00AD1408">
        <w:t xml:space="preserve">Lack of student motivation </w:t>
      </w:r>
    </w:p>
    <w:p w:rsidR="00171E29" w:rsidRPr="00AD1408" w:rsidRDefault="00171E29" w:rsidP="00171E29">
      <w:pPr>
        <w:spacing w:after="0"/>
        <w:ind w:left="1800"/>
      </w:pPr>
    </w:p>
    <w:p w:rsidR="00171E29" w:rsidRPr="00AD1408" w:rsidRDefault="00171E29" w:rsidP="00171E29">
      <w:pPr>
        <w:spacing w:after="0"/>
        <w:ind w:left="1440"/>
      </w:pPr>
      <w:r w:rsidRPr="00AD1408">
        <w:t xml:space="preserve">Community Support and Collaboration </w:t>
      </w:r>
    </w:p>
    <w:p w:rsidR="00171E29" w:rsidRPr="00AD1408" w:rsidRDefault="00171E29" w:rsidP="00171E29">
      <w:pPr>
        <w:numPr>
          <w:ilvl w:val="0"/>
          <w:numId w:val="43"/>
        </w:numPr>
        <w:spacing w:after="200" w:line="276" w:lineRule="auto"/>
        <w:ind w:left="2160"/>
        <w:contextualSpacing/>
      </w:pPr>
      <w:r w:rsidRPr="00AD1408">
        <w:t>Need for cooperative relationships with post-secondary/career pathway programs; develop relationships with stakeholders</w:t>
      </w:r>
    </w:p>
    <w:p w:rsidR="00171E29" w:rsidRDefault="00171E29" w:rsidP="00171E29">
      <w:pPr>
        <w:spacing w:after="0"/>
        <w:ind w:left="1440"/>
      </w:pPr>
    </w:p>
    <w:p w:rsidR="00171E29" w:rsidRPr="00AD1408" w:rsidRDefault="00171E29" w:rsidP="00171E29">
      <w:pPr>
        <w:spacing w:after="0"/>
        <w:ind w:left="1440"/>
      </w:pPr>
      <w:r w:rsidRPr="00AD1408">
        <w:t xml:space="preserve">Program Limitations </w:t>
      </w:r>
    </w:p>
    <w:p w:rsidR="00171E29" w:rsidRPr="00AD1408" w:rsidRDefault="00171E29" w:rsidP="00171E29">
      <w:pPr>
        <w:numPr>
          <w:ilvl w:val="0"/>
          <w:numId w:val="42"/>
        </w:numPr>
        <w:spacing w:after="200" w:line="276" w:lineRule="auto"/>
        <w:ind w:left="2160"/>
        <w:contextualSpacing/>
      </w:pPr>
      <w:r w:rsidRPr="00AD1408">
        <w:t>Staff needs Professional Development opportunities</w:t>
      </w:r>
    </w:p>
    <w:p w:rsidR="00171E29" w:rsidRPr="00AD1408" w:rsidRDefault="00171E29" w:rsidP="00171E29">
      <w:pPr>
        <w:numPr>
          <w:ilvl w:val="0"/>
          <w:numId w:val="42"/>
        </w:numPr>
        <w:spacing w:after="200" w:line="276" w:lineRule="auto"/>
        <w:ind w:left="2160"/>
        <w:contextualSpacing/>
      </w:pPr>
      <w:r w:rsidRPr="00AD1408">
        <w:t>Trainings, including “policies and procedures” and defining Career Pathways</w:t>
      </w:r>
    </w:p>
    <w:sectPr w:rsidR="00171E29" w:rsidRPr="00AD1408" w:rsidSect="00E50444">
      <w:headerReference w:type="default" r:id="rId9"/>
      <w:footerReference w:type="default" r:id="rId10"/>
      <w:footerReference w:type="first" r:id="rId11"/>
      <w:pgSz w:w="15840" w:h="12240" w:orient="landscape" w:code="1"/>
      <w:pgMar w:top="1080" w:right="720" w:bottom="108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18" w:rsidRDefault="00444B18" w:rsidP="00B93E50">
      <w:r>
        <w:separator/>
      </w:r>
    </w:p>
  </w:endnote>
  <w:endnote w:type="continuationSeparator" w:id="0">
    <w:p w:rsidR="00444B18" w:rsidRDefault="00444B18" w:rsidP="00B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A6A6A6" w:themeColor="background1" w:themeShade="A6"/>
        <w:sz w:val="16"/>
        <w:szCs w:val="16"/>
      </w:rPr>
      <w:id w:val="766814905"/>
      <w:docPartObj>
        <w:docPartGallery w:val="Page Numbers (Bottom of Page)"/>
        <w:docPartUnique/>
      </w:docPartObj>
    </w:sdtPr>
    <w:sdtEndPr>
      <w:rPr>
        <w:noProof/>
        <w:sz w:val="18"/>
        <w:szCs w:val="18"/>
      </w:rPr>
    </w:sdtEndPr>
    <w:sdtContent>
      <w:p w:rsidR="00797193" w:rsidRPr="00966393" w:rsidRDefault="00E50444" w:rsidP="00935EF8">
        <w:pPr>
          <w:pStyle w:val="Footer"/>
          <w:tabs>
            <w:tab w:val="clear" w:pos="4320"/>
            <w:tab w:val="clear" w:pos="8640"/>
            <w:tab w:val="right" w:pos="15120"/>
          </w:tabs>
          <w:spacing w:after="60"/>
          <w:rPr>
            <w:rFonts w:ascii="Century Gothic" w:hAnsi="Century Gothic"/>
            <w:color w:val="A6A6A6" w:themeColor="background1" w:themeShade="A6"/>
            <w:szCs w:val="18"/>
          </w:rPr>
        </w:pPr>
        <w:r w:rsidRPr="00E50444">
          <w:rPr>
            <w:rFonts w:ascii="Century Gothic" w:hAnsi="Century Gothic"/>
            <w:color w:val="A6A6A6" w:themeColor="background1" w:themeShade="A6"/>
            <w:sz w:val="16"/>
            <w:szCs w:val="16"/>
          </w:rPr>
          <w:t>The Career Pathways Planner: A Guide for Adult Education State Leaders to Promote Local Career Pathways Systems</w:t>
        </w:r>
        <w:r w:rsidR="00966393">
          <w:rPr>
            <w:rFonts w:ascii="Century Gothic" w:hAnsi="Century Gothic"/>
            <w:color w:val="A6A6A6" w:themeColor="background1" w:themeShade="A6"/>
            <w:sz w:val="16"/>
            <w:szCs w:val="16"/>
          </w:rPr>
          <w:tab/>
        </w:r>
        <w:r w:rsidRPr="00E50444">
          <w:rPr>
            <w:rFonts w:ascii="Century Gothic" w:hAnsi="Century Gothic"/>
            <w:color w:val="A6A6A6" w:themeColor="background1" w:themeShade="A6"/>
            <w:szCs w:val="18"/>
          </w:rPr>
          <w:fldChar w:fldCharType="begin"/>
        </w:r>
        <w:r w:rsidRPr="00E50444">
          <w:rPr>
            <w:rFonts w:ascii="Century Gothic" w:hAnsi="Century Gothic"/>
            <w:color w:val="A6A6A6" w:themeColor="background1" w:themeShade="A6"/>
            <w:szCs w:val="18"/>
          </w:rPr>
          <w:instrText xml:space="preserve"> PAGE   \* MERGEFORMAT </w:instrText>
        </w:r>
        <w:r w:rsidRPr="00E50444">
          <w:rPr>
            <w:rFonts w:ascii="Century Gothic" w:hAnsi="Century Gothic"/>
            <w:color w:val="A6A6A6" w:themeColor="background1" w:themeShade="A6"/>
            <w:szCs w:val="18"/>
          </w:rPr>
          <w:fldChar w:fldCharType="separate"/>
        </w:r>
        <w:r w:rsidR="005D3868">
          <w:rPr>
            <w:rFonts w:ascii="Century Gothic" w:hAnsi="Century Gothic"/>
            <w:noProof/>
            <w:color w:val="A6A6A6" w:themeColor="background1" w:themeShade="A6"/>
            <w:szCs w:val="18"/>
          </w:rPr>
          <w:t>1</w:t>
        </w:r>
        <w:r w:rsidRPr="00E50444">
          <w:rPr>
            <w:rFonts w:ascii="Century Gothic" w:hAnsi="Century Gothic"/>
            <w:noProof/>
            <w:color w:val="A6A6A6" w:themeColor="background1" w:themeShade="A6"/>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193" w:rsidRDefault="00797193" w:rsidP="00163AC1">
    <w:pPr>
      <w:ind w:left="360" w:right="360"/>
    </w:pPr>
  </w:p>
  <w:p w:rsidR="00797193" w:rsidRPr="002B308B" w:rsidRDefault="00797193" w:rsidP="00163AC1">
    <w:pPr>
      <w:pStyle w:val="Footer"/>
      <w:tabs>
        <w:tab w:val="clear" w:pos="4320"/>
        <w:tab w:val="clear" w:pos="8640"/>
        <w:tab w:val="right" w:pos="3600"/>
      </w:tabs>
      <w:ind w:left="360" w:right="360"/>
      <w:jc w:val="center"/>
      <w:rPr>
        <w:color w:val="423D26"/>
      </w:rPr>
    </w:pPr>
    <w:r w:rsidRPr="002B308B">
      <w:rPr>
        <w:color w:val="423D26"/>
      </w:rPr>
      <w:t xml:space="preserve">Career Pathways: </w:t>
    </w:r>
    <w:r w:rsidRPr="002B308B">
      <w:rPr>
        <w:rFonts w:ascii="Calibri" w:hAnsi="Calibri"/>
        <w:color w:val="423D26"/>
        <w:sz w:val="20"/>
        <w:szCs w:val="20"/>
      </w:rPr>
      <w:t xml:space="preserve">Six Key Elements </w:t>
    </w:r>
    <w:r w:rsidRPr="002B308B">
      <w:rPr>
        <w:color w:val="423D26"/>
      </w:rPr>
      <w:t>(Definition and Framework)</w:t>
    </w:r>
  </w:p>
  <w:p w:rsidR="00797193" w:rsidRPr="002B308B" w:rsidRDefault="00797193" w:rsidP="00163AC1">
    <w:pPr>
      <w:pStyle w:val="Footer"/>
      <w:tabs>
        <w:tab w:val="clear" w:pos="4320"/>
        <w:tab w:val="clear" w:pos="8640"/>
        <w:tab w:val="right" w:pos="3600"/>
      </w:tabs>
      <w:ind w:left="360" w:right="360"/>
      <w:jc w:val="center"/>
      <w:rPr>
        <w:rFonts w:ascii="Calibri" w:hAnsi="Calibri"/>
        <w:color w:val="423D26"/>
        <w:sz w:val="20"/>
        <w:szCs w:val="20"/>
      </w:rPr>
    </w:pPr>
    <w:r w:rsidRPr="002B308B">
      <w:rPr>
        <w:rFonts w:ascii="Calibri" w:hAnsi="Calibri"/>
        <w:color w:val="423D26"/>
        <w:sz w:val="20"/>
        <w:szCs w:val="20"/>
      </w:rPr>
      <w:t>Career Pathways Technical Assistance Initiative</w:t>
    </w:r>
    <w:r w:rsidRPr="002B308B">
      <w:rPr>
        <w:color w:val="423D26"/>
      </w:rPr>
      <w:t xml:space="preserve"> </w:t>
    </w:r>
    <w:r w:rsidRPr="002B308B">
      <w:rPr>
        <w:rFonts w:cs="Arial"/>
        <w:color w:val="423D26"/>
      </w:rPr>
      <w:t>│ USDOL Employment &amp; Training Administration</w:t>
    </w:r>
  </w:p>
  <w:p w:rsidR="00797193" w:rsidRPr="002B308B" w:rsidRDefault="00797193" w:rsidP="00163AC1">
    <w:pPr>
      <w:pStyle w:val="Footer"/>
      <w:tabs>
        <w:tab w:val="clear" w:pos="4320"/>
        <w:tab w:val="clear" w:pos="8640"/>
        <w:tab w:val="right" w:pos="3600"/>
      </w:tabs>
      <w:ind w:left="360" w:right="360"/>
      <w:jc w:val="center"/>
      <w:rPr>
        <w:color w:val="423D26"/>
      </w:rPr>
    </w:pPr>
    <w:r w:rsidRPr="002B308B">
      <w:rPr>
        <w:rFonts w:ascii="Calibri" w:hAnsi="Calibri"/>
        <w:color w:val="423D26"/>
        <w:sz w:val="20"/>
        <w:szCs w:val="20"/>
      </w:rPr>
      <w:t>June 2011</w:t>
    </w:r>
    <w:r w:rsidRPr="002B308B">
      <w:rPr>
        <w:color w:val="423D26"/>
      </w:rPr>
      <w:t xml:space="preserve"> </w:t>
    </w:r>
    <w:r w:rsidRPr="002B308B">
      <w:rPr>
        <w:rFonts w:cs="Arial"/>
        <w:color w:val="423D26"/>
      </w:rPr>
      <w:t xml:space="preserve">│Page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PAGE </w:instrText>
    </w:r>
    <w:r w:rsidR="00D03A40" w:rsidRPr="002B308B">
      <w:rPr>
        <w:rFonts w:ascii="Calibri" w:hAnsi="Calibri"/>
        <w:b/>
        <w:color w:val="423D26"/>
        <w:sz w:val="20"/>
        <w:szCs w:val="20"/>
      </w:rPr>
      <w:fldChar w:fldCharType="separate"/>
    </w:r>
    <w:r w:rsidR="005D3868">
      <w:rPr>
        <w:rFonts w:ascii="Calibri" w:hAnsi="Calibri"/>
        <w:b/>
        <w:noProof/>
        <w:color w:val="423D26"/>
        <w:sz w:val="20"/>
        <w:szCs w:val="20"/>
      </w:rPr>
      <w:t>1</w:t>
    </w:r>
    <w:r w:rsidR="00D03A40" w:rsidRPr="002B308B">
      <w:rPr>
        <w:rFonts w:ascii="Calibri" w:hAnsi="Calibri"/>
        <w:b/>
        <w:color w:val="423D26"/>
        <w:sz w:val="20"/>
        <w:szCs w:val="20"/>
      </w:rPr>
      <w:fldChar w:fldCharType="end"/>
    </w:r>
    <w:r w:rsidRPr="002B308B">
      <w:rPr>
        <w:rFonts w:ascii="Calibri" w:hAnsi="Calibri"/>
        <w:color w:val="423D26"/>
        <w:sz w:val="20"/>
        <w:szCs w:val="20"/>
      </w:rPr>
      <w:t xml:space="preserve"> of </w:t>
    </w:r>
    <w:r w:rsidR="00D03A40" w:rsidRPr="002B308B">
      <w:rPr>
        <w:rFonts w:ascii="Calibri" w:hAnsi="Calibri"/>
        <w:b/>
        <w:color w:val="423D26"/>
        <w:sz w:val="20"/>
        <w:szCs w:val="20"/>
      </w:rPr>
      <w:fldChar w:fldCharType="begin"/>
    </w:r>
    <w:r w:rsidRPr="002B308B">
      <w:rPr>
        <w:rFonts w:ascii="Calibri" w:hAnsi="Calibri"/>
        <w:b/>
        <w:color w:val="423D26"/>
        <w:sz w:val="20"/>
        <w:szCs w:val="20"/>
      </w:rPr>
      <w:instrText xml:space="preserve"> NUMPAGES  </w:instrText>
    </w:r>
    <w:r w:rsidR="00D03A40" w:rsidRPr="002B308B">
      <w:rPr>
        <w:rFonts w:ascii="Calibri" w:hAnsi="Calibri"/>
        <w:b/>
        <w:color w:val="423D26"/>
        <w:sz w:val="20"/>
        <w:szCs w:val="20"/>
      </w:rPr>
      <w:fldChar w:fldCharType="separate"/>
    </w:r>
    <w:r w:rsidR="005D3868">
      <w:rPr>
        <w:rFonts w:ascii="Calibri" w:hAnsi="Calibri"/>
        <w:b/>
        <w:noProof/>
        <w:color w:val="423D26"/>
        <w:sz w:val="20"/>
        <w:szCs w:val="20"/>
      </w:rPr>
      <w:t>7</w:t>
    </w:r>
    <w:r w:rsidR="00D03A40" w:rsidRPr="002B308B">
      <w:rPr>
        <w:rFonts w:ascii="Calibri" w:hAnsi="Calibri"/>
        <w:b/>
        <w:color w:val="423D26"/>
        <w:sz w:val="20"/>
        <w:szCs w:val="20"/>
      </w:rPr>
      <w:fldChar w:fldCharType="end"/>
    </w:r>
  </w:p>
  <w:p w:rsidR="00797193" w:rsidRDefault="00797193" w:rsidP="00163AC1">
    <w:pPr>
      <w:pStyle w:val="Footer"/>
      <w:tabs>
        <w:tab w:val="clear" w:pos="4320"/>
        <w:tab w:val="clear" w:pos="8640"/>
        <w:tab w:val="right" w:pos="3600"/>
      </w:tabs>
      <w:ind w:left="360"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18" w:rsidRDefault="00444B18" w:rsidP="00B93E50">
      <w:r>
        <w:separator/>
      </w:r>
    </w:p>
  </w:footnote>
  <w:footnote w:type="continuationSeparator" w:id="0">
    <w:p w:rsidR="00444B18" w:rsidRDefault="00444B18" w:rsidP="00B9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444" w:rsidRPr="00E50444" w:rsidRDefault="003D4A47" w:rsidP="00E50444">
    <w:pPr>
      <w:pStyle w:val="Header"/>
      <w:jc w:val="center"/>
      <w:rPr>
        <w:rFonts w:ascii="Century Gothic" w:hAnsi="Century Gothic"/>
      </w:rPr>
    </w:pPr>
    <w:r w:rsidRPr="003D4A47">
      <w:rPr>
        <w:rFonts w:ascii="Century Gothic" w:hAnsi="Century Gothic"/>
        <w:color w:val="A6A6A6" w:themeColor="background1" w:themeShade="A6"/>
        <w:sz w:val="16"/>
        <w:szCs w:val="16"/>
      </w:rPr>
      <w:t>Appendix 3: Adult Education Provider Survey Summary Worksheet and Completed Sample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
      </v:shape>
    </w:pict>
  </w:numPicBullet>
  <w:abstractNum w:abstractNumId="0">
    <w:nsid w:val="01B1048E"/>
    <w:multiLevelType w:val="hybridMultilevel"/>
    <w:tmpl w:val="D87EF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21065"/>
    <w:multiLevelType w:val="hybridMultilevel"/>
    <w:tmpl w:val="7168437C"/>
    <w:lvl w:ilvl="0" w:tplc="8A2AFB7A">
      <w:start w:val="1"/>
      <w:numFmt w:val="decimal"/>
      <w:pStyle w:val="Level4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1770A"/>
    <w:multiLevelType w:val="hybridMultilevel"/>
    <w:tmpl w:val="A520684A"/>
    <w:lvl w:ilvl="0" w:tplc="622EE00C">
      <w:start w:val="1"/>
      <w:numFmt w:val="decimal"/>
      <w:pStyle w:val="level3numberedtabletext"/>
      <w:lvlText w:val="%1."/>
      <w:lvlJc w:val="left"/>
      <w:pPr>
        <w:ind w:left="720" w:hanging="360"/>
      </w:pPr>
      <w:rPr>
        <w:rFonts w:ascii="Arial Narrow" w:hAnsi="Arial Narrow"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F5C1B"/>
    <w:multiLevelType w:val="hybridMultilevel"/>
    <w:tmpl w:val="7D0465A0"/>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F10E2"/>
    <w:multiLevelType w:val="hybridMultilevel"/>
    <w:tmpl w:val="1456AEE4"/>
    <w:lvl w:ilvl="0" w:tplc="C0365152">
      <w:start w:val="1"/>
      <w:numFmt w:val="decimal"/>
      <w:pStyle w:val="Heading2Numbered"/>
      <w:lvlText w:val="%1."/>
      <w:lvlJc w:val="left"/>
      <w:pPr>
        <w:ind w:left="360" w:hanging="360"/>
      </w:pPr>
      <w:rPr>
        <w:rFonts w:ascii="Century Gothic" w:hAnsi="Century Gothic" w:hint="default"/>
        <w:b/>
        <w:i w:val="0"/>
        <w:color w:val="9D4F5A"/>
        <w:sz w:val="3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531D7F"/>
    <w:multiLevelType w:val="hybridMultilevel"/>
    <w:tmpl w:val="9298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F55D7"/>
    <w:multiLevelType w:val="hybridMultilevel"/>
    <w:tmpl w:val="2FC872F0"/>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6DD4979"/>
    <w:multiLevelType w:val="hybridMultilevel"/>
    <w:tmpl w:val="D332B4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75239"/>
    <w:multiLevelType w:val="hybridMultilevel"/>
    <w:tmpl w:val="3768EE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F73586"/>
    <w:multiLevelType w:val="hybridMultilevel"/>
    <w:tmpl w:val="360A755E"/>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219F0402"/>
    <w:multiLevelType w:val="hybridMultilevel"/>
    <w:tmpl w:val="BEF8A296"/>
    <w:lvl w:ilvl="0" w:tplc="5C8E22AA">
      <w:start w:val="1"/>
      <w:numFmt w:val="bullet"/>
      <w:pStyle w:val="bulletslevel1"/>
      <w:lvlText w:val=""/>
      <w:lvlJc w:val="left"/>
      <w:pPr>
        <w:ind w:left="648" w:hanging="360"/>
      </w:pPr>
      <w:rPr>
        <w:rFonts w:ascii="Wingdings" w:hAnsi="Wingdings" w:hint="default"/>
        <w:color w:val="943634"/>
        <w:sz w:val="24"/>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277D1FE5"/>
    <w:multiLevelType w:val="hybridMultilevel"/>
    <w:tmpl w:val="B1EEAA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BD0078"/>
    <w:multiLevelType w:val="hybridMultilevel"/>
    <w:tmpl w:val="930CD738"/>
    <w:lvl w:ilvl="0" w:tplc="633EBEFE">
      <w:start w:val="1"/>
      <w:numFmt w:val="upp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A63A8"/>
    <w:multiLevelType w:val="hybridMultilevel"/>
    <w:tmpl w:val="C83A0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34B3F"/>
    <w:multiLevelType w:val="hybridMultilevel"/>
    <w:tmpl w:val="4EC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8C73BC"/>
    <w:multiLevelType w:val="hybridMultilevel"/>
    <w:tmpl w:val="A6B4D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523ED"/>
    <w:multiLevelType w:val="hybridMultilevel"/>
    <w:tmpl w:val="059CB01C"/>
    <w:lvl w:ilvl="0" w:tplc="87C4E3E2">
      <w:start w:val="1"/>
      <w:numFmt w:val="decimal"/>
      <w:lvlText w:val="%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557A2C"/>
    <w:multiLevelType w:val="hybridMultilevel"/>
    <w:tmpl w:val="D8B0833A"/>
    <w:lvl w:ilvl="0" w:tplc="E8C69FCE">
      <w:start w:val="1"/>
      <w:numFmt w:val="decimal"/>
      <w:pStyle w:val="NumberedTableTxt"/>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EE6839"/>
    <w:multiLevelType w:val="hybridMultilevel"/>
    <w:tmpl w:val="56824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5D2297"/>
    <w:multiLevelType w:val="hybridMultilevel"/>
    <w:tmpl w:val="521EB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C4C22"/>
    <w:multiLevelType w:val="hybridMultilevel"/>
    <w:tmpl w:val="175A5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E29B2"/>
    <w:multiLevelType w:val="hybridMultilevel"/>
    <w:tmpl w:val="D332B4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E42CB"/>
    <w:multiLevelType w:val="hybridMultilevel"/>
    <w:tmpl w:val="5DCE0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363628"/>
    <w:multiLevelType w:val="hybridMultilevel"/>
    <w:tmpl w:val="A678C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C03AA"/>
    <w:multiLevelType w:val="hybridMultilevel"/>
    <w:tmpl w:val="FF4CB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A7790F"/>
    <w:multiLevelType w:val="hybridMultilevel"/>
    <w:tmpl w:val="EDBE33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E51188"/>
    <w:multiLevelType w:val="hybridMultilevel"/>
    <w:tmpl w:val="930CD738"/>
    <w:lvl w:ilvl="0" w:tplc="633EBEFE">
      <w:start w:val="1"/>
      <w:numFmt w:val="upperLetter"/>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8519A"/>
    <w:multiLevelType w:val="hybridMultilevel"/>
    <w:tmpl w:val="80F0F732"/>
    <w:lvl w:ilvl="0" w:tplc="E124D5A2">
      <w:start w:val="1"/>
      <w:numFmt w:val="decimal"/>
      <w:pStyle w:val="level2numberedtabl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B62643"/>
    <w:multiLevelType w:val="hybridMultilevel"/>
    <w:tmpl w:val="1704329E"/>
    <w:lvl w:ilvl="0" w:tplc="438CE3A2">
      <w:start w:val="1"/>
      <w:numFmt w:val="upperLetter"/>
      <w:lvlText w:val="%1."/>
      <w:lvlJc w:val="left"/>
      <w:pPr>
        <w:ind w:left="720" w:hanging="360"/>
      </w:pPr>
      <w:rPr>
        <w:rFonts w:ascii="Cambria" w:hAnsi="Cambr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41B44"/>
    <w:multiLevelType w:val="hybridMultilevel"/>
    <w:tmpl w:val="B8621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834E7"/>
    <w:multiLevelType w:val="hybridMultilevel"/>
    <w:tmpl w:val="92983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CB1AD4"/>
    <w:multiLevelType w:val="hybridMultilevel"/>
    <w:tmpl w:val="EA8CB2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E4D3A"/>
    <w:multiLevelType w:val="hybridMultilevel"/>
    <w:tmpl w:val="E2C08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227623"/>
    <w:multiLevelType w:val="hybridMultilevel"/>
    <w:tmpl w:val="F5DA6E88"/>
    <w:lvl w:ilvl="0" w:tplc="438CE3A2">
      <w:start w:val="1"/>
      <w:numFmt w:val="upperLetter"/>
      <w:lvlText w:val="%1."/>
      <w:lvlJc w:val="left"/>
      <w:pPr>
        <w:ind w:left="720" w:hanging="360"/>
      </w:pPr>
      <w:rPr>
        <w:rFonts w:ascii="Cambria" w:hAnsi="Cambr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6E740A"/>
    <w:multiLevelType w:val="hybridMultilevel"/>
    <w:tmpl w:val="4D04E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BCA47A1"/>
    <w:multiLevelType w:val="hybridMultilevel"/>
    <w:tmpl w:val="09E4C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6720AE"/>
    <w:multiLevelType w:val="hybridMultilevel"/>
    <w:tmpl w:val="F45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C34A93"/>
    <w:multiLevelType w:val="hybridMultilevel"/>
    <w:tmpl w:val="A57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2"/>
  </w:num>
  <w:num w:numId="4">
    <w:abstractNumId w:val="35"/>
  </w:num>
  <w:num w:numId="5">
    <w:abstractNumId w:val="22"/>
  </w:num>
  <w:num w:numId="6">
    <w:abstractNumId w:val="25"/>
  </w:num>
  <w:num w:numId="7">
    <w:abstractNumId w:val="30"/>
  </w:num>
  <w:num w:numId="8">
    <w:abstractNumId w:val="11"/>
  </w:num>
  <w:num w:numId="9">
    <w:abstractNumId w:val="0"/>
  </w:num>
  <w:num w:numId="10">
    <w:abstractNumId w:val="8"/>
  </w:num>
  <w:num w:numId="11">
    <w:abstractNumId w:val="34"/>
  </w:num>
  <w:num w:numId="12">
    <w:abstractNumId w:val="31"/>
  </w:num>
  <w:num w:numId="13">
    <w:abstractNumId w:val="20"/>
  </w:num>
  <w:num w:numId="14">
    <w:abstractNumId w:val="9"/>
  </w:num>
  <w:num w:numId="15">
    <w:abstractNumId w:val="6"/>
  </w:num>
  <w:num w:numId="16">
    <w:abstractNumId w:val="29"/>
  </w:num>
  <w:num w:numId="17">
    <w:abstractNumId w:val="37"/>
  </w:num>
  <w:num w:numId="18">
    <w:abstractNumId w:val="5"/>
  </w:num>
  <w:num w:numId="19">
    <w:abstractNumId w:val="36"/>
  </w:num>
  <w:num w:numId="20">
    <w:abstractNumId w:val="16"/>
  </w:num>
  <w:num w:numId="21">
    <w:abstractNumId w:val="4"/>
  </w:num>
  <w:num w:numId="22">
    <w:abstractNumId w:val="17"/>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27"/>
  </w:num>
  <w:num w:numId="29">
    <w:abstractNumId w:val="3"/>
  </w:num>
  <w:num w:numId="30">
    <w:abstractNumId w:val="2"/>
  </w:num>
  <w:num w:numId="31">
    <w:abstractNumId w:val="1"/>
  </w:num>
  <w:num w:numId="32">
    <w:abstractNumId w:val="33"/>
  </w:num>
  <w:num w:numId="33">
    <w:abstractNumId w:val="28"/>
  </w:num>
  <w:num w:numId="34">
    <w:abstractNumId w:val="12"/>
  </w:num>
  <w:num w:numId="35">
    <w:abstractNumId w:val="7"/>
  </w:num>
  <w:num w:numId="36">
    <w:abstractNumId w:val="26"/>
  </w:num>
  <w:num w:numId="37">
    <w:abstractNumId w:val="21"/>
  </w:num>
  <w:num w:numId="38">
    <w:abstractNumId w:val="18"/>
  </w:num>
  <w:num w:numId="39">
    <w:abstractNumId w:val="19"/>
  </w:num>
  <w:num w:numId="40">
    <w:abstractNumId w:val="15"/>
  </w:num>
  <w:num w:numId="41">
    <w:abstractNumId w:val="24"/>
  </w:num>
  <w:num w:numId="42">
    <w:abstractNumId w:val="23"/>
  </w:num>
  <w:num w:numId="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50"/>
    <w:rsid w:val="00000A09"/>
    <w:rsid w:val="000151B6"/>
    <w:rsid w:val="00015E17"/>
    <w:rsid w:val="000224C4"/>
    <w:rsid w:val="00036044"/>
    <w:rsid w:val="0006006F"/>
    <w:rsid w:val="000776EC"/>
    <w:rsid w:val="00090813"/>
    <w:rsid w:val="000969C0"/>
    <w:rsid w:val="000A5D14"/>
    <w:rsid w:val="000B02E5"/>
    <w:rsid w:val="000B4633"/>
    <w:rsid w:val="000D3C62"/>
    <w:rsid w:val="000E18EC"/>
    <w:rsid w:val="000E35CB"/>
    <w:rsid w:val="00102831"/>
    <w:rsid w:val="00115E1D"/>
    <w:rsid w:val="00115F37"/>
    <w:rsid w:val="00131565"/>
    <w:rsid w:val="00136FA7"/>
    <w:rsid w:val="001419AF"/>
    <w:rsid w:val="001446E5"/>
    <w:rsid w:val="00154668"/>
    <w:rsid w:val="00163AC1"/>
    <w:rsid w:val="00171E29"/>
    <w:rsid w:val="001B0F0F"/>
    <w:rsid w:val="001B542C"/>
    <w:rsid w:val="001C0842"/>
    <w:rsid w:val="001D4DC9"/>
    <w:rsid w:val="001D6CF2"/>
    <w:rsid w:val="001E076E"/>
    <w:rsid w:val="00202E41"/>
    <w:rsid w:val="00203EE9"/>
    <w:rsid w:val="00214753"/>
    <w:rsid w:val="002173D5"/>
    <w:rsid w:val="00217FA8"/>
    <w:rsid w:val="00230D0C"/>
    <w:rsid w:val="00231E8E"/>
    <w:rsid w:val="00251788"/>
    <w:rsid w:val="0025470B"/>
    <w:rsid w:val="0026335D"/>
    <w:rsid w:val="00280663"/>
    <w:rsid w:val="0028177E"/>
    <w:rsid w:val="00282B2F"/>
    <w:rsid w:val="00297513"/>
    <w:rsid w:val="002A4108"/>
    <w:rsid w:val="002B308B"/>
    <w:rsid w:val="002B6968"/>
    <w:rsid w:val="002C1625"/>
    <w:rsid w:val="002C4FA0"/>
    <w:rsid w:val="002C7D3C"/>
    <w:rsid w:val="002D0BEF"/>
    <w:rsid w:val="002D7D04"/>
    <w:rsid w:val="002F0B0E"/>
    <w:rsid w:val="00326B52"/>
    <w:rsid w:val="003311BF"/>
    <w:rsid w:val="00341360"/>
    <w:rsid w:val="00346B2C"/>
    <w:rsid w:val="00347E64"/>
    <w:rsid w:val="003811E5"/>
    <w:rsid w:val="0038336A"/>
    <w:rsid w:val="00386EB4"/>
    <w:rsid w:val="00387DA4"/>
    <w:rsid w:val="00390E99"/>
    <w:rsid w:val="00397D06"/>
    <w:rsid w:val="003B14C8"/>
    <w:rsid w:val="003B53FB"/>
    <w:rsid w:val="003C0DC5"/>
    <w:rsid w:val="003C775F"/>
    <w:rsid w:val="003D4A47"/>
    <w:rsid w:val="003D4AA4"/>
    <w:rsid w:val="003D50E7"/>
    <w:rsid w:val="003F4C5D"/>
    <w:rsid w:val="0040038B"/>
    <w:rsid w:val="00401B93"/>
    <w:rsid w:val="00411A94"/>
    <w:rsid w:val="0041422F"/>
    <w:rsid w:val="00414492"/>
    <w:rsid w:val="004262DD"/>
    <w:rsid w:val="0043179A"/>
    <w:rsid w:val="00435457"/>
    <w:rsid w:val="00444B18"/>
    <w:rsid w:val="004501A2"/>
    <w:rsid w:val="00461664"/>
    <w:rsid w:val="00465311"/>
    <w:rsid w:val="004775DC"/>
    <w:rsid w:val="00496A7D"/>
    <w:rsid w:val="004A1296"/>
    <w:rsid w:val="004D222B"/>
    <w:rsid w:val="00500B8E"/>
    <w:rsid w:val="00511F7B"/>
    <w:rsid w:val="005223BC"/>
    <w:rsid w:val="0052356C"/>
    <w:rsid w:val="00526A04"/>
    <w:rsid w:val="0055168A"/>
    <w:rsid w:val="00556C8F"/>
    <w:rsid w:val="00570396"/>
    <w:rsid w:val="00572606"/>
    <w:rsid w:val="005A077D"/>
    <w:rsid w:val="005A1698"/>
    <w:rsid w:val="005B6B4F"/>
    <w:rsid w:val="005C6C5B"/>
    <w:rsid w:val="005D08B1"/>
    <w:rsid w:val="005D2000"/>
    <w:rsid w:val="005D3868"/>
    <w:rsid w:val="005D451E"/>
    <w:rsid w:val="005E2F98"/>
    <w:rsid w:val="005E6AC3"/>
    <w:rsid w:val="005E6E72"/>
    <w:rsid w:val="005F11A0"/>
    <w:rsid w:val="005F683A"/>
    <w:rsid w:val="005F6B5B"/>
    <w:rsid w:val="006043D9"/>
    <w:rsid w:val="00607E86"/>
    <w:rsid w:val="006535D1"/>
    <w:rsid w:val="00670501"/>
    <w:rsid w:val="00675377"/>
    <w:rsid w:val="00681612"/>
    <w:rsid w:val="00685072"/>
    <w:rsid w:val="006A106E"/>
    <w:rsid w:val="006A5BF1"/>
    <w:rsid w:val="006B3F56"/>
    <w:rsid w:val="006B4D9D"/>
    <w:rsid w:val="006C2381"/>
    <w:rsid w:val="006D1FAC"/>
    <w:rsid w:val="006D4ACA"/>
    <w:rsid w:val="006D5EB4"/>
    <w:rsid w:val="006E62C2"/>
    <w:rsid w:val="007060F1"/>
    <w:rsid w:val="00715490"/>
    <w:rsid w:val="00730B73"/>
    <w:rsid w:val="00732F31"/>
    <w:rsid w:val="00761143"/>
    <w:rsid w:val="00763E7F"/>
    <w:rsid w:val="007667CE"/>
    <w:rsid w:val="007677BB"/>
    <w:rsid w:val="00772856"/>
    <w:rsid w:val="0077519D"/>
    <w:rsid w:val="007822E4"/>
    <w:rsid w:val="00795D16"/>
    <w:rsid w:val="00797193"/>
    <w:rsid w:val="007A71DF"/>
    <w:rsid w:val="007B1C1D"/>
    <w:rsid w:val="007E11BE"/>
    <w:rsid w:val="007E27A1"/>
    <w:rsid w:val="007E6419"/>
    <w:rsid w:val="007F5053"/>
    <w:rsid w:val="007F6C6F"/>
    <w:rsid w:val="007F7644"/>
    <w:rsid w:val="0081149E"/>
    <w:rsid w:val="00825E68"/>
    <w:rsid w:val="008532BE"/>
    <w:rsid w:val="0085435A"/>
    <w:rsid w:val="00885291"/>
    <w:rsid w:val="00891EC3"/>
    <w:rsid w:val="008B44D0"/>
    <w:rsid w:val="008B4765"/>
    <w:rsid w:val="008B4F6A"/>
    <w:rsid w:val="008E1552"/>
    <w:rsid w:val="008E40A1"/>
    <w:rsid w:val="008E6613"/>
    <w:rsid w:val="008F144D"/>
    <w:rsid w:val="009043B0"/>
    <w:rsid w:val="00916B2B"/>
    <w:rsid w:val="0092634E"/>
    <w:rsid w:val="00935EF8"/>
    <w:rsid w:val="00966393"/>
    <w:rsid w:val="00966D4A"/>
    <w:rsid w:val="009757FC"/>
    <w:rsid w:val="0097649E"/>
    <w:rsid w:val="009B7BA6"/>
    <w:rsid w:val="009C5F36"/>
    <w:rsid w:val="009C68C7"/>
    <w:rsid w:val="009D0DE2"/>
    <w:rsid w:val="009D2502"/>
    <w:rsid w:val="009E786B"/>
    <w:rsid w:val="009F0D45"/>
    <w:rsid w:val="00A414E8"/>
    <w:rsid w:val="00A47FD8"/>
    <w:rsid w:val="00A56644"/>
    <w:rsid w:val="00A72A72"/>
    <w:rsid w:val="00A75A34"/>
    <w:rsid w:val="00A76819"/>
    <w:rsid w:val="00A77148"/>
    <w:rsid w:val="00A80253"/>
    <w:rsid w:val="00A80B0C"/>
    <w:rsid w:val="00A82AD9"/>
    <w:rsid w:val="00A85D69"/>
    <w:rsid w:val="00AB3BEE"/>
    <w:rsid w:val="00AC67BF"/>
    <w:rsid w:val="00AD04AB"/>
    <w:rsid w:val="00AD1413"/>
    <w:rsid w:val="00AD4246"/>
    <w:rsid w:val="00AF02EA"/>
    <w:rsid w:val="00B00B52"/>
    <w:rsid w:val="00B10493"/>
    <w:rsid w:val="00B10ACE"/>
    <w:rsid w:val="00B11EA5"/>
    <w:rsid w:val="00B12B13"/>
    <w:rsid w:val="00B17DC0"/>
    <w:rsid w:val="00B2676B"/>
    <w:rsid w:val="00B325ED"/>
    <w:rsid w:val="00B34EAB"/>
    <w:rsid w:val="00B371A5"/>
    <w:rsid w:val="00B41AE5"/>
    <w:rsid w:val="00B51F7D"/>
    <w:rsid w:val="00B64512"/>
    <w:rsid w:val="00B7066F"/>
    <w:rsid w:val="00B74BF6"/>
    <w:rsid w:val="00B7678C"/>
    <w:rsid w:val="00B84865"/>
    <w:rsid w:val="00B86164"/>
    <w:rsid w:val="00B93E50"/>
    <w:rsid w:val="00BA38CE"/>
    <w:rsid w:val="00BA79EA"/>
    <w:rsid w:val="00BB631E"/>
    <w:rsid w:val="00BD7205"/>
    <w:rsid w:val="00C16ACC"/>
    <w:rsid w:val="00C2539B"/>
    <w:rsid w:val="00C30B16"/>
    <w:rsid w:val="00C553A5"/>
    <w:rsid w:val="00C57E53"/>
    <w:rsid w:val="00C653B0"/>
    <w:rsid w:val="00C65BCD"/>
    <w:rsid w:val="00C87B23"/>
    <w:rsid w:val="00C923D7"/>
    <w:rsid w:val="00CA5733"/>
    <w:rsid w:val="00CB076C"/>
    <w:rsid w:val="00CB1C3E"/>
    <w:rsid w:val="00CB66AB"/>
    <w:rsid w:val="00CD2D6C"/>
    <w:rsid w:val="00CE53A0"/>
    <w:rsid w:val="00CF4A86"/>
    <w:rsid w:val="00CF5F22"/>
    <w:rsid w:val="00D03A40"/>
    <w:rsid w:val="00D07E37"/>
    <w:rsid w:val="00D11F51"/>
    <w:rsid w:val="00D202FD"/>
    <w:rsid w:val="00D21390"/>
    <w:rsid w:val="00D27B20"/>
    <w:rsid w:val="00D377B8"/>
    <w:rsid w:val="00D4352D"/>
    <w:rsid w:val="00D56779"/>
    <w:rsid w:val="00D73886"/>
    <w:rsid w:val="00D84B92"/>
    <w:rsid w:val="00D909ED"/>
    <w:rsid w:val="00DA2209"/>
    <w:rsid w:val="00DA6152"/>
    <w:rsid w:val="00DB0657"/>
    <w:rsid w:val="00DB5131"/>
    <w:rsid w:val="00DC6ACB"/>
    <w:rsid w:val="00DE55F1"/>
    <w:rsid w:val="00DE6A5A"/>
    <w:rsid w:val="00DE7F11"/>
    <w:rsid w:val="00DF53B4"/>
    <w:rsid w:val="00E11DAC"/>
    <w:rsid w:val="00E14319"/>
    <w:rsid w:val="00E26908"/>
    <w:rsid w:val="00E379F7"/>
    <w:rsid w:val="00E4081A"/>
    <w:rsid w:val="00E41370"/>
    <w:rsid w:val="00E4286D"/>
    <w:rsid w:val="00E50444"/>
    <w:rsid w:val="00E54325"/>
    <w:rsid w:val="00E57112"/>
    <w:rsid w:val="00E575BF"/>
    <w:rsid w:val="00E73AD0"/>
    <w:rsid w:val="00E857E0"/>
    <w:rsid w:val="00E9601A"/>
    <w:rsid w:val="00EA06BB"/>
    <w:rsid w:val="00EC1D34"/>
    <w:rsid w:val="00EC398E"/>
    <w:rsid w:val="00ED1FC4"/>
    <w:rsid w:val="00EE19F5"/>
    <w:rsid w:val="00EF679E"/>
    <w:rsid w:val="00F06C96"/>
    <w:rsid w:val="00F20E19"/>
    <w:rsid w:val="00F27EEB"/>
    <w:rsid w:val="00F32929"/>
    <w:rsid w:val="00F35997"/>
    <w:rsid w:val="00F374E5"/>
    <w:rsid w:val="00F42266"/>
    <w:rsid w:val="00F46D68"/>
    <w:rsid w:val="00F66731"/>
    <w:rsid w:val="00F7216D"/>
    <w:rsid w:val="00F7526D"/>
    <w:rsid w:val="00F83BD7"/>
    <w:rsid w:val="00F845F5"/>
    <w:rsid w:val="00FA56B4"/>
    <w:rsid w:val="00FD197B"/>
    <w:rsid w:val="00FD6CD0"/>
    <w:rsid w:val="00FE0F0C"/>
    <w:rsid w:val="00FE3D2F"/>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E8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EB"/>
    <w:pPr>
      <w:spacing w:after="240"/>
    </w:pPr>
    <w:rPr>
      <w:rFonts w:ascii="Arial" w:eastAsia="Times New Roman" w:hAnsi="Arial"/>
    </w:rPr>
  </w:style>
  <w:style w:type="paragraph" w:styleId="Heading1">
    <w:name w:val="heading 1"/>
    <w:basedOn w:val="Normal"/>
    <w:next w:val="Normal"/>
    <w:link w:val="Heading1Char"/>
    <w:qFormat/>
    <w:locked/>
    <w:rsid w:val="00E50444"/>
    <w:pPr>
      <w:keepNext/>
      <w:outlineLvl w:val="0"/>
    </w:pPr>
    <w:rPr>
      <w:rFonts w:ascii="Century Gothic" w:hAnsi="Century Gothic"/>
      <w:b/>
      <w:bCs/>
      <w:color w:val="19568B"/>
      <w:kern w:val="32"/>
      <w:sz w:val="36"/>
      <w:szCs w:val="32"/>
    </w:rPr>
  </w:style>
  <w:style w:type="paragraph" w:styleId="Heading2">
    <w:name w:val="heading 2"/>
    <w:basedOn w:val="Normal"/>
    <w:next w:val="Normal"/>
    <w:link w:val="Heading2Char"/>
    <w:unhideWhenUsed/>
    <w:qFormat/>
    <w:locked/>
    <w:rsid w:val="00966393"/>
    <w:pPr>
      <w:keepNext/>
      <w:spacing w:before="240"/>
      <w:outlineLvl w:val="1"/>
    </w:pPr>
    <w:rPr>
      <w:rFonts w:ascii="Century Gothic" w:hAnsi="Century Gothic"/>
      <w:b/>
      <w:bCs/>
      <w:iCs/>
      <w:color w:val="9D4F5A"/>
      <w:sz w:val="30"/>
      <w:szCs w:val="28"/>
    </w:rPr>
  </w:style>
  <w:style w:type="paragraph" w:styleId="Heading3">
    <w:name w:val="heading 3"/>
    <w:basedOn w:val="Normal"/>
    <w:next w:val="Normal"/>
    <w:link w:val="Heading3Char"/>
    <w:uiPriority w:val="99"/>
    <w:qFormat/>
    <w:rsid w:val="00F32929"/>
    <w:pPr>
      <w:spacing w:before="240" w:after="120"/>
      <w:outlineLvl w:val="2"/>
    </w:pPr>
    <w:rPr>
      <w:rFonts w:ascii="Century Gothic" w:hAnsi="Century Gothic"/>
      <w:b/>
      <w:spacing w:val="15"/>
      <w:sz w:val="26"/>
      <w:szCs w:val="22"/>
    </w:rPr>
  </w:style>
  <w:style w:type="paragraph" w:styleId="Heading4">
    <w:name w:val="heading 4"/>
    <w:basedOn w:val="Normal"/>
    <w:next w:val="Normal"/>
    <w:link w:val="Heading4Char"/>
    <w:unhideWhenUsed/>
    <w:qFormat/>
    <w:locked/>
    <w:rsid w:val="00D84B92"/>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0600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0600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32929"/>
    <w:rPr>
      <w:rFonts w:ascii="Century Gothic" w:eastAsia="Times New Roman" w:hAnsi="Century Gothic"/>
      <w:b/>
      <w:spacing w:val="15"/>
      <w:sz w:val="26"/>
      <w:szCs w:val="22"/>
    </w:rPr>
  </w:style>
  <w:style w:type="paragraph" w:styleId="Footer">
    <w:name w:val="footer"/>
    <w:basedOn w:val="Normal"/>
    <w:link w:val="FooterChar"/>
    <w:uiPriority w:val="99"/>
    <w:rsid w:val="00B93E50"/>
    <w:pPr>
      <w:tabs>
        <w:tab w:val="center" w:pos="4320"/>
        <w:tab w:val="right" w:pos="8640"/>
      </w:tabs>
    </w:pPr>
    <w:rPr>
      <w:sz w:val="18"/>
      <w:szCs w:val="24"/>
    </w:rPr>
  </w:style>
  <w:style w:type="character" w:customStyle="1" w:styleId="FooterChar">
    <w:name w:val="Footer Char"/>
    <w:link w:val="Footer"/>
    <w:uiPriority w:val="99"/>
    <w:locked/>
    <w:rsid w:val="00B93E50"/>
    <w:rPr>
      <w:rFonts w:ascii="Arial" w:hAnsi="Arial" w:cs="Times New Roman"/>
      <w:sz w:val="24"/>
      <w:szCs w:val="24"/>
    </w:rPr>
  </w:style>
  <w:style w:type="paragraph" w:styleId="Header">
    <w:name w:val="header"/>
    <w:basedOn w:val="Normal"/>
    <w:link w:val="HeaderChar"/>
    <w:uiPriority w:val="99"/>
    <w:semiHidden/>
    <w:rsid w:val="00B93E50"/>
    <w:pPr>
      <w:tabs>
        <w:tab w:val="center" w:pos="4320"/>
        <w:tab w:val="right" w:pos="8640"/>
      </w:tabs>
    </w:pPr>
  </w:style>
  <w:style w:type="character" w:customStyle="1" w:styleId="HeaderChar">
    <w:name w:val="Header Char"/>
    <w:link w:val="Header"/>
    <w:uiPriority w:val="99"/>
    <w:semiHidden/>
    <w:locked/>
    <w:rsid w:val="00B93E50"/>
    <w:rPr>
      <w:rFonts w:ascii="Calibri" w:hAnsi="Calibri" w:cs="Times New Roman"/>
      <w:sz w:val="20"/>
      <w:szCs w:val="20"/>
    </w:rPr>
  </w:style>
  <w:style w:type="paragraph" w:styleId="ListParagraph">
    <w:name w:val="List Paragraph"/>
    <w:basedOn w:val="Normal"/>
    <w:uiPriority w:val="99"/>
    <w:qFormat/>
    <w:rsid w:val="00B93E50"/>
    <w:pPr>
      <w:ind w:left="720"/>
      <w:contextualSpacing/>
    </w:pPr>
  </w:style>
  <w:style w:type="character" w:styleId="IntenseEmphasis">
    <w:name w:val="Intense Emphasis"/>
    <w:uiPriority w:val="99"/>
    <w:qFormat/>
    <w:rsid w:val="00B93E50"/>
    <w:rPr>
      <w:b/>
      <w:caps/>
      <w:color w:val="243F60"/>
      <w:spacing w:val="10"/>
    </w:rPr>
  </w:style>
  <w:style w:type="paragraph" w:styleId="BalloonText">
    <w:name w:val="Balloon Text"/>
    <w:basedOn w:val="Normal"/>
    <w:link w:val="BalloonTextChar"/>
    <w:uiPriority w:val="99"/>
    <w:semiHidden/>
    <w:rsid w:val="00B93E50"/>
    <w:rPr>
      <w:rFonts w:ascii="Tahoma" w:hAnsi="Tahoma" w:cs="Tahoma"/>
      <w:sz w:val="16"/>
      <w:szCs w:val="16"/>
    </w:rPr>
  </w:style>
  <w:style w:type="character" w:customStyle="1" w:styleId="BalloonTextChar">
    <w:name w:val="Balloon Text Char"/>
    <w:link w:val="BalloonText"/>
    <w:uiPriority w:val="99"/>
    <w:semiHidden/>
    <w:locked/>
    <w:rsid w:val="00B93E50"/>
    <w:rPr>
      <w:rFonts w:ascii="Tahoma" w:hAnsi="Tahoma" w:cs="Tahoma"/>
      <w:sz w:val="16"/>
      <w:szCs w:val="16"/>
    </w:rPr>
  </w:style>
  <w:style w:type="paragraph" w:customStyle="1" w:styleId="Header1">
    <w:name w:val="Header 1"/>
    <w:basedOn w:val="Header"/>
    <w:rsid w:val="00F7216D"/>
    <w:pPr>
      <w:tabs>
        <w:tab w:val="clear" w:pos="4320"/>
        <w:tab w:val="clear" w:pos="8640"/>
      </w:tabs>
      <w:jc w:val="center"/>
    </w:pPr>
    <w:rPr>
      <w:bCs/>
      <w:color w:val="405B7E"/>
      <w:sz w:val="48"/>
      <w:szCs w:val="48"/>
    </w:rPr>
  </w:style>
  <w:style w:type="paragraph" w:customStyle="1" w:styleId="bulletslevel1">
    <w:name w:val="bullets level 1"/>
    <w:basedOn w:val="ListParagraph"/>
    <w:link w:val="bulletslevel1Char"/>
    <w:qFormat/>
    <w:rsid w:val="00231E8E"/>
    <w:pPr>
      <w:numPr>
        <w:numId w:val="1"/>
      </w:numPr>
      <w:spacing w:before="40" w:after="80" w:line="360" w:lineRule="auto"/>
      <w:contextualSpacing w:val="0"/>
    </w:pPr>
    <w:rPr>
      <w:rFonts w:ascii="Times New Roman" w:eastAsia="Calibri" w:hAnsi="Times New Roman"/>
      <w:sz w:val="24"/>
      <w:szCs w:val="22"/>
    </w:rPr>
  </w:style>
  <w:style w:type="character" w:customStyle="1" w:styleId="bulletslevel1Char">
    <w:name w:val="bullets level 1 Char"/>
    <w:link w:val="bulletslevel1"/>
    <w:rsid w:val="00231E8E"/>
    <w:rPr>
      <w:rFonts w:ascii="Times New Roman" w:hAnsi="Times New Roman"/>
      <w:sz w:val="24"/>
      <w:szCs w:val="22"/>
    </w:rPr>
  </w:style>
  <w:style w:type="table" w:styleId="TableGrid">
    <w:name w:val="Table Grid"/>
    <w:basedOn w:val="TableNormal"/>
    <w:uiPriority w:val="59"/>
    <w:locked/>
    <w:rsid w:val="006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FB"/>
    <w:rPr>
      <w:rFonts w:eastAsia="Times New Roman"/>
      <w:sz w:val="21"/>
    </w:rPr>
  </w:style>
  <w:style w:type="character" w:customStyle="1" w:styleId="Heading1Char">
    <w:name w:val="Heading 1 Char"/>
    <w:link w:val="Heading1"/>
    <w:rsid w:val="00E50444"/>
    <w:rPr>
      <w:rFonts w:ascii="Century Gothic" w:eastAsia="Times New Roman" w:hAnsi="Century Gothic"/>
      <w:b/>
      <w:bCs/>
      <w:color w:val="19568B"/>
      <w:kern w:val="32"/>
      <w:sz w:val="36"/>
      <w:szCs w:val="32"/>
    </w:rPr>
  </w:style>
  <w:style w:type="character" w:customStyle="1" w:styleId="Heading2Char">
    <w:name w:val="Heading 2 Char"/>
    <w:link w:val="Heading2"/>
    <w:rsid w:val="00966393"/>
    <w:rPr>
      <w:rFonts w:ascii="Century Gothic" w:eastAsia="Times New Roman" w:hAnsi="Century Gothic"/>
      <w:b/>
      <w:bCs/>
      <w:iCs/>
      <w:color w:val="9D4F5A"/>
      <w:sz w:val="30"/>
      <w:szCs w:val="28"/>
    </w:rPr>
  </w:style>
  <w:style w:type="character" w:customStyle="1" w:styleId="Heading4Char">
    <w:name w:val="Heading 4 Char"/>
    <w:link w:val="Heading4"/>
    <w:rsid w:val="00D84B92"/>
    <w:rPr>
      <w:rFonts w:ascii="Calibri" w:eastAsia="Times New Roman" w:hAnsi="Calibri" w:cs="Times New Roman"/>
      <w:b/>
      <w:bCs/>
      <w:sz w:val="28"/>
      <w:szCs w:val="28"/>
    </w:rPr>
  </w:style>
  <w:style w:type="paragraph" w:styleId="NormalWeb">
    <w:name w:val="Normal (Web)"/>
    <w:basedOn w:val="Normal"/>
    <w:uiPriority w:val="99"/>
    <w:semiHidden/>
    <w:unhideWhenUsed/>
    <w:rsid w:val="009C5F36"/>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E50444"/>
    <w:rPr>
      <w:b/>
      <w:bCs/>
    </w:rPr>
  </w:style>
  <w:style w:type="paragraph" w:styleId="Quote">
    <w:name w:val="Quote"/>
    <w:basedOn w:val="Normal"/>
    <w:next w:val="Normal"/>
    <w:link w:val="QuoteChar"/>
    <w:uiPriority w:val="29"/>
    <w:qFormat/>
    <w:rsid w:val="00E504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0444"/>
    <w:rPr>
      <w:rFonts w:ascii="Arial" w:eastAsia="Times New Roman" w:hAnsi="Arial"/>
      <w:i/>
      <w:iCs/>
      <w:color w:val="404040" w:themeColor="text1" w:themeTint="BF"/>
    </w:rPr>
  </w:style>
  <w:style w:type="paragraph" w:styleId="IntenseQuote">
    <w:name w:val="Intense Quote"/>
    <w:basedOn w:val="Normal"/>
    <w:next w:val="Normal"/>
    <w:link w:val="IntenseQuoteChar"/>
    <w:uiPriority w:val="30"/>
    <w:qFormat/>
    <w:rsid w:val="001C0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0842"/>
    <w:rPr>
      <w:rFonts w:ascii="Arial" w:eastAsia="Times New Roman" w:hAnsi="Arial"/>
      <w:i/>
      <w:iCs/>
      <w:color w:val="4F81BD" w:themeColor="accent1"/>
    </w:rPr>
  </w:style>
  <w:style w:type="paragraph" w:customStyle="1" w:styleId="TableDirections">
    <w:name w:val="Table Directions"/>
    <w:basedOn w:val="Normal"/>
    <w:link w:val="TableDirectionsChar"/>
    <w:qFormat/>
    <w:rsid w:val="001C0842"/>
    <w:pPr>
      <w:ind w:left="288" w:right="288"/>
    </w:pPr>
    <w:rPr>
      <w:i/>
    </w:rPr>
  </w:style>
  <w:style w:type="paragraph" w:customStyle="1" w:styleId="TableHeaderText">
    <w:name w:val="Table Header Text"/>
    <w:basedOn w:val="Normal"/>
    <w:link w:val="TableHeaderTextChar"/>
    <w:qFormat/>
    <w:rsid w:val="001C0842"/>
    <w:pPr>
      <w:spacing w:after="0"/>
    </w:pPr>
    <w:rPr>
      <w:rFonts w:ascii="Arial Narrow" w:hAnsi="Arial Narrow"/>
      <w:b/>
      <w:color w:val="FFFFFF" w:themeColor="background1"/>
    </w:rPr>
  </w:style>
  <w:style w:type="character" w:customStyle="1" w:styleId="TableDirectionsChar">
    <w:name w:val="Table Directions Char"/>
    <w:basedOn w:val="DefaultParagraphFont"/>
    <w:link w:val="TableDirections"/>
    <w:rsid w:val="001C0842"/>
    <w:rPr>
      <w:rFonts w:ascii="Arial" w:eastAsia="Times New Roman" w:hAnsi="Arial"/>
      <w:i/>
    </w:rPr>
  </w:style>
  <w:style w:type="paragraph" w:customStyle="1" w:styleId="Tabletext">
    <w:name w:val="Table text"/>
    <w:basedOn w:val="TableHeaderText"/>
    <w:link w:val="TabletextChar"/>
    <w:qFormat/>
    <w:rsid w:val="005E6AC3"/>
    <w:rPr>
      <w:b w:val="0"/>
      <w:color w:val="auto"/>
    </w:rPr>
  </w:style>
  <w:style w:type="character" w:customStyle="1" w:styleId="TableHeaderTextChar">
    <w:name w:val="Table Header Text Char"/>
    <w:basedOn w:val="DefaultParagraphFont"/>
    <w:link w:val="TableHeaderText"/>
    <w:rsid w:val="001C0842"/>
    <w:rPr>
      <w:rFonts w:ascii="Arial Narrow" w:eastAsia="Times New Roman" w:hAnsi="Arial Narrow"/>
      <w:b/>
      <w:color w:val="FFFFFF" w:themeColor="background1"/>
    </w:rPr>
  </w:style>
  <w:style w:type="paragraph" w:customStyle="1" w:styleId="Heading2Numbered">
    <w:name w:val="Heading 2 Numbered"/>
    <w:basedOn w:val="Heading2"/>
    <w:link w:val="Heading2NumberedChar"/>
    <w:qFormat/>
    <w:rsid w:val="00966393"/>
    <w:pPr>
      <w:numPr>
        <w:numId w:val="21"/>
      </w:numPr>
    </w:pPr>
  </w:style>
  <w:style w:type="character" w:customStyle="1" w:styleId="TabletextChar">
    <w:name w:val="Table text Char"/>
    <w:basedOn w:val="TableHeaderTextChar"/>
    <w:link w:val="Tabletext"/>
    <w:rsid w:val="005E6AC3"/>
    <w:rPr>
      <w:rFonts w:ascii="Arial Narrow" w:eastAsia="Times New Roman" w:hAnsi="Arial Narrow"/>
      <w:b w:val="0"/>
      <w:color w:val="FFFFFF" w:themeColor="background1"/>
    </w:rPr>
  </w:style>
  <w:style w:type="character" w:customStyle="1" w:styleId="Heading2NumberedChar">
    <w:name w:val="Heading 2 Numbered Char"/>
    <w:basedOn w:val="Heading2Char"/>
    <w:link w:val="Heading2Numbered"/>
    <w:rsid w:val="003C0DC5"/>
    <w:rPr>
      <w:rFonts w:ascii="Century Gothic" w:eastAsia="Times New Roman" w:hAnsi="Century Gothic"/>
      <w:b/>
      <w:bCs/>
      <w:iCs/>
      <w:color w:val="9D4F5A"/>
      <w:sz w:val="28"/>
      <w:szCs w:val="28"/>
    </w:rPr>
  </w:style>
  <w:style w:type="paragraph" w:customStyle="1" w:styleId="NumberedTableTxt">
    <w:name w:val="Numbered Table Txt"/>
    <w:basedOn w:val="Tabletext"/>
    <w:link w:val="NumberedTableTxtChar"/>
    <w:qFormat/>
    <w:rsid w:val="00B74BF6"/>
    <w:pPr>
      <w:numPr>
        <w:numId w:val="22"/>
      </w:numPr>
      <w:tabs>
        <w:tab w:val="left" w:pos="288"/>
      </w:tabs>
      <w:ind w:left="0" w:firstLine="0"/>
    </w:pPr>
  </w:style>
  <w:style w:type="paragraph" w:customStyle="1" w:styleId="level2numberedtabletext">
    <w:name w:val="level 2 numbered table text"/>
    <w:basedOn w:val="NumberedTableTxt"/>
    <w:link w:val="level2numberedtabletextChar"/>
    <w:qFormat/>
    <w:rsid w:val="0006006F"/>
    <w:pPr>
      <w:numPr>
        <w:numId w:val="28"/>
      </w:numPr>
      <w:ind w:left="0" w:firstLine="0"/>
    </w:pPr>
  </w:style>
  <w:style w:type="character" w:customStyle="1" w:styleId="NumberedTableTxtChar">
    <w:name w:val="Numbered Table Txt Char"/>
    <w:basedOn w:val="TabletextChar"/>
    <w:link w:val="NumberedTableTxt"/>
    <w:rsid w:val="00B74BF6"/>
    <w:rPr>
      <w:rFonts w:ascii="Arial Narrow" w:eastAsia="Times New Roman" w:hAnsi="Arial Narrow"/>
      <w:b w:val="0"/>
      <w:color w:val="FFFFFF" w:themeColor="background1"/>
    </w:rPr>
  </w:style>
  <w:style w:type="character" w:customStyle="1" w:styleId="Heading5Char">
    <w:name w:val="Heading 5 Char"/>
    <w:basedOn w:val="DefaultParagraphFont"/>
    <w:link w:val="Heading5"/>
    <w:rsid w:val="0006006F"/>
    <w:rPr>
      <w:rFonts w:asciiTheme="majorHAnsi" w:eastAsiaTheme="majorEastAsia" w:hAnsiTheme="majorHAnsi" w:cstheme="majorBidi"/>
      <w:color w:val="365F91" w:themeColor="accent1" w:themeShade="BF"/>
    </w:rPr>
  </w:style>
  <w:style w:type="character" w:customStyle="1" w:styleId="level2numberedtabletextChar">
    <w:name w:val="level 2 numbered table text Char"/>
    <w:basedOn w:val="NumberedTableTxtChar"/>
    <w:link w:val="level2numberedtabletext"/>
    <w:rsid w:val="0006006F"/>
    <w:rPr>
      <w:rFonts w:ascii="Arial Narrow" w:eastAsia="Times New Roman" w:hAnsi="Arial Narrow"/>
      <w:b w:val="0"/>
      <w:color w:val="FFFFFF" w:themeColor="background1"/>
    </w:rPr>
  </w:style>
  <w:style w:type="character" w:customStyle="1" w:styleId="Heading6Char">
    <w:name w:val="Heading 6 Char"/>
    <w:basedOn w:val="DefaultParagraphFont"/>
    <w:link w:val="Heading6"/>
    <w:rsid w:val="0006006F"/>
    <w:rPr>
      <w:rFonts w:asciiTheme="majorHAnsi" w:eastAsiaTheme="majorEastAsia" w:hAnsiTheme="majorHAnsi" w:cstheme="majorBidi"/>
      <w:color w:val="243F60" w:themeColor="accent1" w:themeShade="7F"/>
    </w:rPr>
  </w:style>
  <w:style w:type="paragraph" w:customStyle="1" w:styleId="level3numberedtabletext">
    <w:name w:val="level 3 numbered table text"/>
    <w:basedOn w:val="level2numberedtabletext"/>
    <w:link w:val="level3numberedtabletextChar"/>
    <w:qFormat/>
    <w:rsid w:val="00891EC3"/>
    <w:pPr>
      <w:numPr>
        <w:numId w:val="30"/>
      </w:numPr>
      <w:ind w:left="0" w:firstLine="0"/>
    </w:pPr>
  </w:style>
  <w:style w:type="paragraph" w:customStyle="1" w:styleId="Level4numberedtabletext">
    <w:name w:val="Level 4 numbered table text"/>
    <w:basedOn w:val="level3numberedtabletext"/>
    <w:link w:val="Level4numberedtabletextChar"/>
    <w:qFormat/>
    <w:rsid w:val="00BA79EA"/>
    <w:pPr>
      <w:numPr>
        <w:numId w:val="31"/>
      </w:numPr>
      <w:ind w:left="0" w:firstLine="0"/>
    </w:pPr>
  </w:style>
  <w:style w:type="character" w:customStyle="1" w:styleId="level3numberedtabletextChar">
    <w:name w:val="level 3 numbered table text Char"/>
    <w:basedOn w:val="level2numberedtabletextChar"/>
    <w:link w:val="level3numberedtabletext"/>
    <w:rsid w:val="00891EC3"/>
    <w:rPr>
      <w:rFonts w:ascii="Arial Narrow" w:eastAsia="Times New Roman" w:hAnsi="Arial Narrow"/>
      <w:b w:val="0"/>
      <w:color w:val="FFFFFF" w:themeColor="background1"/>
    </w:rPr>
  </w:style>
  <w:style w:type="character" w:customStyle="1" w:styleId="Level4numberedtabletextChar">
    <w:name w:val="Level 4 numbered table text Char"/>
    <w:basedOn w:val="level3numberedtabletextChar"/>
    <w:link w:val="Level4numberedtabletext"/>
    <w:rsid w:val="00BA79EA"/>
    <w:rPr>
      <w:rFonts w:ascii="Arial Narrow" w:eastAsia="Times New Roman" w:hAnsi="Arial Narrow"/>
      <w:b w:val="0"/>
      <w:color w:val="FFFFFF" w:themeColor="background1"/>
    </w:rPr>
  </w:style>
  <w:style w:type="paragraph" w:styleId="PlainText">
    <w:name w:val="Plain Text"/>
    <w:basedOn w:val="Normal"/>
    <w:link w:val="PlainTextChar"/>
    <w:uiPriority w:val="99"/>
    <w:unhideWhenUsed/>
    <w:rsid w:val="003D4A47"/>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3D4A47"/>
    <w:rPr>
      <w:rFonts w:ascii="Consolas" w:eastAsiaTheme="minorEastAsia" w:hAnsi="Consolas" w:cs="Consolas"/>
      <w:sz w:val="21"/>
      <w:szCs w:val="21"/>
    </w:rPr>
  </w:style>
  <w:style w:type="table" w:customStyle="1" w:styleId="GridTable4Accent1">
    <w:name w:val="Grid Table 4 Accent 1"/>
    <w:basedOn w:val="TableNormal"/>
    <w:uiPriority w:val="49"/>
    <w:rsid w:val="003D4A47"/>
    <w:rPr>
      <w:rFonts w:ascii="Arial Narrow" w:hAnsi="Arial Narrow"/>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EB"/>
    <w:pPr>
      <w:spacing w:after="240"/>
    </w:pPr>
    <w:rPr>
      <w:rFonts w:ascii="Arial" w:eastAsia="Times New Roman" w:hAnsi="Arial"/>
    </w:rPr>
  </w:style>
  <w:style w:type="paragraph" w:styleId="Heading1">
    <w:name w:val="heading 1"/>
    <w:basedOn w:val="Normal"/>
    <w:next w:val="Normal"/>
    <w:link w:val="Heading1Char"/>
    <w:qFormat/>
    <w:locked/>
    <w:rsid w:val="00E50444"/>
    <w:pPr>
      <w:keepNext/>
      <w:outlineLvl w:val="0"/>
    </w:pPr>
    <w:rPr>
      <w:rFonts w:ascii="Century Gothic" w:hAnsi="Century Gothic"/>
      <w:b/>
      <w:bCs/>
      <w:color w:val="19568B"/>
      <w:kern w:val="32"/>
      <w:sz w:val="36"/>
      <w:szCs w:val="32"/>
    </w:rPr>
  </w:style>
  <w:style w:type="paragraph" w:styleId="Heading2">
    <w:name w:val="heading 2"/>
    <w:basedOn w:val="Normal"/>
    <w:next w:val="Normal"/>
    <w:link w:val="Heading2Char"/>
    <w:unhideWhenUsed/>
    <w:qFormat/>
    <w:locked/>
    <w:rsid w:val="00966393"/>
    <w:pPr>
      <w:keepNext/>
      <w:spacing w:before="240"/>
      <w:outlineLvl w:val="1"/>
    </w:pPr>
    <w:rPr>
      <w:rFonts w:ascii="Century Gothic" w:hAnsi="Century Gothic"/>
      <w:b/>
      <w:bCs/>
      <w:iCs/>
      <w:color w:val="9D4F5A"/>
      <w:sz w:val="30"/>
      <w:szCs w:val="28"/>
    </w:rPr>
  </w:style>
  <w:style w:type="paragraph" w:styleId="Heading3">
    <w:name w:val="heading 3"/>
    <w:basedOn w:val="Normal"/>
    <w:next w:val="Normal"/>
    <w:link w:val="Heading3Char"/>
    <w:uiPriority w:val="99"/>
    <w:qFormat/>
    <w:rsid w:val="00F32929"/>
    <w:pPr>
      <w:spacing w:before="240" w:after="120"/>
      <w:outlineLvl w:val="2"/>
    </w:pPr>
    <w:rPr>
      <w:rFonts w:ascii="Century Gothic" w:hAnsi="Century Gothic"/>
      <w:b/>
      <w:spacing w:val="15"/>
      <w:sz w:val="26"/>
      <w:szCs w:val="22"/>
    </w:rPr>
  </w:style>
  <w:style w:type="paragraph" w:styleId="Heading4">
    <w:name w:val="heading 4"/>
    <w:basedOn w:val="Normal"/>
    <w:next w:val="Normal"/>
    <w:link w:val="Heading4Char"/>
    <w:unhideWhenUsed/>
    <w:qFormat/>
    <w:locked/>
    <w:rsid w:val="00D84B92"/>
    <w:pPr>
      <w:keepNext/>
      <w:spacing w:before="240" w:after="60"/>
      <w:outlineLvl w:val="3"/>
    </w:pPr>
    <w:rPr>
      <w:b/>
      <w:bCs/>
      <w:sz w:val="28"/>
      <w:szCs w:val="28"/>
    </w:rPr>
  </w:style>
  <w:style w:type="paragraph" w:styleId="Heading5">
    <w:name w:val="heading 5"/>
    <w:basedOn w:val="Normal"/>
    <w:next w:val="Normal"/>
    <w:link w:val="Heading5Char"/>
    <w:unhideWhenUsed/>
    <w:qFormat/>
    <w:locked/>
    <w:rsid w:val="0006006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locked/>
    <w:rsid w:val="0006006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F32929"/>
    <w:rPr>
      <w:rFonts w:ascii="Century Gothic" w:eastAsia="Times New Roman" w:hAnsi="Century Gothic"/>
      <w:b/>
      <w:spacing w:val="15"/>
      <w:sz w:val="26"/>
      <w:szCs w:val="22"/>
    </w:rPr>
  </w:style>
  <w:style w:type="paragraph" w:styleId="Footer">
    <w:name w:val="footer"/>
    <w:basedOn w:val="Normal"/>
    <w:link w:val="FooterChar"/>
    <w:uiPriority w:val="99"/>
    <w:rsid w:val="00B93E50"/>
    <w:pPr>
      <w:tabs>
        <w:tab w:val="center" w:pos="4320"/>
        <w:tab w:val="right" w:pos="8640"/>
      </w:tabs>
    </w:pPr>
    <w:rPr>
      <w:sz w:val="18"/>
      <w:szCs w:val="24"/>
    </w:rPr>
  </w:style>
  <w:style w:type="character" w:customStyle="1" w:styleId="FooterChar">
    <w:name w:val="Footer Char"/>
    <w:link w:val="Footer"/>
    <w:uiPriority w:val="99"/>
    <w:locked/>
    <w:rsid w:val="00B93E50"/>
    <w:rPr>
      <w:rFonts w:ascii="Arial" w:hAnsi="Arial" w:cs="Times New Roman"/>
      <w:sz w:val="24"/>
      <w:szCs w:val="24"/>
    </w:rPr>
  </w:style>
  <w:style w:type="paragraph" w:styleId="Header">
    <w:name w:val="header"/>
    <w:basedOn w:val="Normal"/>
    <w:link w:val="HeaderChar"/>
    <w:uiPriority w:val="99"/>
    <w:semiHidden/>
    <w:rsid w:val="00B93E50"/>
    <w:pPr>
      <w:tabs>
        <w:tab w:val="center" w:pos="4320"/>
        <w:tab w:val="right" w:pos="8640"/>
      </w:tabs>
    </w:pPr>
  </w:style>
  <w:style w:type="character" w:customStyle="1" w:styleId="HeaderChar">
    <w:name w:val="Header Char"/>
    <w:link w:val="Header"/>
    <w:uiPriority w:val="99"/>
    <w:semiHidden/>
    <w:locked/>
    <w:rsid w:val="00B93E50"/>
    <w:rPr>
      <w:rFonts w:ascii="Calibri" w:hAnsi="Calibri" w:cs="Times New Roman"/>
      <w:sz w:val="20"/>
      <w:szCs w:val="20"/>
    </w:rPr>
  </w:style>
  <w:style w:type="paragraph" w:styleId="ListParagraph">
    <w:name w:val="List Paragraph"/>
    <w:basedOn w:val="Normal"/>
    <w:uiPriority w:val="99"/>
    <w:qFormat/>
    <w:rsid w:val="00B93E50"/>
    <w:pPr>
      <w:ind w:left="720"/>
      <w:contextualSpacing/>
    </w:pPr>
  </w:style>
  <w:style w:type="character" w:styleId="IntenseEmphasis">
    <w:name w:val="Intense Emphasis"/>
    <w:uiPriority w:val="99"/>
    <w:qFormat/>
    <w:rsid w:val="00B93E50"/>
    <w:rPr>
      <w:b/>
      <w:caps/>
      <w:color w:val="243F60"/>
      <w:spacing w:val="10"/>
    </w:rPr>
  </w:style>
  <w:style w:type="paragraph" w:styleId="BalloonText">
    <w:name w:val="Balloon Text"/>
    <w:basedOn w:val="Normal"/>
    <w:link w:val="BalloonTextChar"/>
    <w:uiPriority w:val="99"/>
    <w:semiHidden/>
    <w:rsid w:val="00B93E50"/>
    <w:rPr>
      <w:rFonts w:ascii="Tahoma" w:hAnsi="Tahoma" w:cs="Tahoma"/>
      <w:sz w:val="16"/>
      <w:szCs w:val="16"/>
    </w:rPr>
  </w:style>
  <w:style w:type="character" w:customStyle="1" w:styleId="BalloonTextChar">
    <w:name w:val="Balloon Text Char"/>
    <w:link w:val="BalloonText"/>
    <w:uiPriority w:val="99"/>
    <w:semiHidden/>
    <w:locked/>
    <w:rsid w:val="00B93E50"/>
    <w:rPr>
      <w:rFonts w:ascii="Tahoma" w:hAnsi="Tahoma" w:cs="Tahoma"/>
      <w:sz w:val="16"/>
      <w:szCs w:val="16"/>
    </w:rPr>
  </w:style>
  <w:style w:type="paragraph" w:customStyle="1" w:styleId="Header1">
    <w:name w:val="Header 1"/>
    <w:basedOn w:val="Header"/>
    <w:rsid w:val="00F7216D"/>
    <w:pPr>
      <w:tabs>
        <w:tab w:val="clear" w:pos="4320"/>
        <w:tab w:val="clear" w:pos="8640"/>
      </w:tabs>
      <w:jc w:val="center"/>
    </w:pPr>
    <w:rPr>
      <w:bCs/>
      <w:color w:val="405B7E"/>
      <w:sz w:val="48"/>
      <w:szCs w:val="48"/>
    </w:rPr>
  </w:style>
  <w:style w:type="paragraph" w:customStyle="1" w:styleId="bulletslevel1">
    <w:name w:val="bullets level 1"/>
    <w:basedOn w:val="ListParagraph"/>
    <w:link w:val="bulletslevel1Char"/>
    <w:qFormat/>
    <w:rsid w:val="00231E8E"/>
    <w:pPr>
      <w:numPr>
        <w:numId w:val="1"/>
      </w:numPr>
      <w:spacing w:before="40" w:after="80" w:line="360" w:lineRule="auto"/>
      <w:contextualSpacing w:val="0"/>
    </w:pPr>
    <w:rPr>
      <w:rFonts w:ascii="Times New Roman" w:eastAsia="Calibri" w:hAnsi="Times New Roman"/>
      <w:sz w:val="24"/>
      <w:szCs w:val="22"/>
    </w:rPr>
  </w:style>
  <w:style w:type="character" w:customStyle="1" w:styleId="bulletslevel1Char">
    <w:name w:val="bullets level 1 Char"/>
    <w:link w:val="bulletslevel1"/>
    <w:rsid w:val="00231E8E"/>
    <w:rPr>
      <w:rFonts w:ascii="Times New Roman" w:hAnsi="Times New Roman"/>
      <w:sz w:val="24"/>
      <w:szCs w:val="22"/>
    </w:rPr>
  </w:style>
  <w:style w:type="table" w:styleId="TableGrid">
    <w:name w:val="Table Grid"/>
    <w:basedOn w:val="TableNormal"/>
    <w:uiPriority w:val="59"/>
    <w:locked/>
    <w:rsid w:val="0060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3FB"/>
    <w:rPr>
      <w:rFonts w:eastAsia="Times New Roman"/>
      <w:sz w:val="21"/>
    </w:rPr>
  </w:style>
  <w:style w:type="character" w:customStyle="1" w:styleId="Heading1Char">
    <w:name w:val="Heading 1 Char"/>
    <w:link w:val="Heading1"/>
    <w:rsid w:val="00E50444"/>
    <w:rPr>
      <w:rFonts w:ascii="Century Gothic" w:eastAsia="Times New Roman" w:hAnsi="Century Gothic"/>
      <w:b/>
      <w:bCs/>
      <w:color w:val="19568B"/>
      <w:kern w:val="32"/>
      <w:sz w:val="36"/>
      <w:szCs w:val="32"/>
    </w:rPr>
  </w:style>
  <w:style w:type="character" w:customStyle="1" w:styleId="Heading2Char">
    <w:name w:val="Heading 2 Char"/>
    <w:link w:val="Heading2"/>
    <w:rsid w:val="00966393"/>
    <w:rPr>
      <w:rFonts w:ascii="Century Gothic" w:eastAsia="Times New Roman" w:hAnsi="Century Gothic"/>
      <w:b/>
      <w:bCs/>
      <w:iCs/>
      <w:color w:val="9D4F5A"/>
      <w:sz w:val="30"/>
      <w:szCs w:val="28"/>
    </w:rPr>
  </w:style>
  <w:style w:type="character" w:customStyle="1" w:styleId="Heading4Char">
    <w:name w:val="Heading 4 Char"/>
    <w:link w:val="Heading4"/>
    <w:rsid w:val="00D84B92"/>
    <w:rPr>
      <w:rFonts w:ascii="Calibri" w:eastAsia="Times New Roman" w:hAnsi="Calibri" w:cs="Times New Roman"/>
      <w:b/>
      <w:bCs/>
      <w:sz w:val="28"/>
      <w:szCs w:val="28"/>
    </w:rPr>
  </w:style>
  <w:style w:type="paragraph" w:styleId="NormalWeb">
    <w:name w:val="Normal (Web)"/>
    <w:basedOn w:val="Normal"/>
    <w:uiPriority w:val="99"/>
    <w:semiHidden/>
    <w:unhideWhenUsed/>
    <w:rsid w:val="009C5F36"/>
    <w:pPr>
      <w:spacing w:before="100" w:beforeAutospacing="1" w:after="100" w:afterAutospacing="1"/>
    </w:pPr>
    <w:rPr>
      <w:rFonts w:ascii="Times New Roman" w:hAnsi="Times New Roman"/>
      <w:sz w:val="24"/>
      <w:szCs w:val="24"/>
    </w:rPr>
  </w:style>
  <w:style w:type="character" w:styleId="Strong">
    <w:name w:val="Strong"/>
    <w:basedOn w:val="DefaultParagraphFont"/>
    <w:qFormat/>
    <w:locked/>
    <w:rsid w:val="00E50444"/>
    <w:rPr>
      <w:b/>
      <w:bCs/>
    </w:rPr>
  </w:style>
  <w:style w:type="paragraph" w:styleId="Quote">
    <w:name w:val="Quote"/>
    <w:basedOn w:val="Normal"/>
    <w:next w:val="Normal"/>
    <w:link w:val="QuoteChar"/>
    <w:uiPriority w:val="29"/>
    <w:qFormat/>
    <w:rsid w:val="00E504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0444"/>
    <w:rPr>
      <w:rFonts w:ascii="Arial" w:eastAsia="Times New Roman" w:hAnsi="Arial"/>
      <w:i/>
      <w:iCs/>
      <w:color w:val="404040" w:themeColor="text1" w:themeTint="BF"/>
    </w:rPr>
  </w:style>
  <w:style w:type="paragraph" w:styleId="IntenseQuote">
    <w:name w:val="Intense Quote"/>
    <w:basedOn w:val="Normal"/>
    <w:next w:val="Normal"/>
    <w:link w:val="IntenseQuoteChar"/>
    <w:uiPriority w:val="30"/>
    <w:qFormat/>
    <w:rsid w:val="001C084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0842"/>
    <w:rPr>
      <w:rFonts w:ascii="Arial" w:eastAsia="Times New Roman" w:hAnsi="Arial"/>
      <w:i/>
      <w:iCs/>
      <w:color w:val="4F81BD" w:themeColor="accent1"/>
    </w:rPr>
  </w:style>
  <w:style w:type="paragraph" w:customStyle="1" w:styleId="TableDirections">
    <w:name w:val="Table Directions"/>
    <w:basedOn w:val="Normal"/>
    <w:link w:val="TableDirectionsChar"/>
    <w:qFormat/>
    <w:rsid w:val="001C0842"/>
    <w:pPr>
      <w:ind w:left="288" w:right="288"/>
    </w:pPr>
    <w:rPr>
      <w:i/>
    </w:rPr>
  </w:style>
  <w:style w:type="paragraph" w:customStyle="1" w:styleId="TableHeaderText">
    <w:name w:val="Table Header Text"/>
    <w:basedOn w:val="Normal"/>
    <w:link w:val="TableHeaderTextChar"/>
    <w:qFormat/>
    <w:rsid w:val="001C0842"/>
    <w:pPr>
      <w:spacing w:after="0"/>
    </w:pPr>
    <w:rPr>
      <w:rFonts w:ascii="Arial Narrow" w:hAnsi="Arial Narrow"/>
      <w:b/>
      <w:color w:val="FFFFFF" w:themeColor="background1"/>
    </w:rPr>
  </w:style>
  <w:style w:type="character" w:customStyle="1" w:styleId="TableDirectionsChar">
    <w:name w:val="Table Directions Char"/>
    <w:basedOn w:val="DefaultParagraphFont"/>
    <w:link w:val="TableDirections"/>
    <w:rsid w:val="001C0842"/>
    <w:rPr>
      <w:rFonts w:ascii="Arial" w:eastAsia="Times New Roman" w:hAnsi="Arial"/>
      <w:i/>
    </w:rPr>
  </w:style>
  <w:style w:type="paragraph" w:customStyle="1" w:styleId="Tabletext">
    <w:name w:val="Table text"/>
    <w:basedOn w:val="TableHeaderText"/>
    <w:link w:val="TabletextChar"/>
    <w:qFormat/>
    <w:rsid w:val="005E6AC3"/>
    <w:rPr>
      <w:b w:val="0"/>
      <w:color w:val="auto"/>
    </w:rPr>
  </w:style>
  <w:style w:type="character" w:customStyle="1" w:styleId="TableHeaderTextChar">
    <w:name w:val="Table Header Text Char"/>
    <w:basedOn w:val="DefaultParagraphFont"/>
    <w:link w:val="TableHeaderText"/>
    <w:rsid w:val="001C0842"/>
    <w:rPr>
      <w:rFonts w:ascii="Arial Narrow" w:eastAsia="Times New Roman" w:hAnsi="Arial Narrow"/>
      <w:b/>
      <w:color w:val="FFFFFF" w:themeColor="background1"/>
    </w:rPr>
  </w:style>
  <w:style w:type="paragraph" w:customStyle="1" w:styleId="Heading2Numbered">
    <w:name w:val="Heading 2 Numbered"/>
    <w:basedOn w:val="Heading2"/>
    <w:link w:val="Heading2NumberedChar"/>
    <w:qFormat/>
    <w:rsid w:val="00966393"/>
    <w:pPr>
      <w:numPr>
        <w:numId w:val="21"/>
      </w:numPr>
    </w:pPr>
  </w:style>
  <w:style w:type="character" w:customStyle="1" w:styleId="TabletextChar">
    <w:name w:val="Table text Char"/>
    <w:basedOn w:val="TableHeaderTextChar"/>
    <w:link w:val="Tabletext"/>
    <w:rsid w:val="005E6AC3"/>
    <w:rPr>
      <w:rFonts w:ascii="Arial Narrow" w:eastAsia="Times New Roman" w:hAnsi="Arial Narrow"/>
      <w:b w:val="0"/>
      <w:color w:val="FFFFFF" w:themeColor="background1"/>
    </w:rPr>
  </w:style>
  <w:style w:type="character" w:customStyle="1" w:styleId="Heading2NumberedChar">
    <w:name w:val="Heading 2 Numbered Char"/>
    <w:basedOn w:val="Heading2Char"/>
    <w:link w:val="Heading2Numbered"/>
    <w:rsid w:val="003C0DC5"/>
    <w:rPr>
      <w:rFonts w:ascii="Century Gothic" w:eastAsia="Times New Roman" w:hAnsi="Century Gothic"/>
      <w:b/>
      <w:bCs/>
      <w:iCs/>
      <w:color w:val="9D4F5A"/>
      <w:sz w:val="28"/>
      <w:szCs w:val="28"/>
    </w:rPr>
  </w:style>
  <w:style w:type="paragraph" w:customStyle="1" w:styleId="NumberedTableTxt">
    <w:name w:val="Numbered Table Txt"/>
    <w:basedOn w:val="Tabletext"/>
    <w:link w:val="NumberedTableTxtChar"/>
    <w:qFormat/>
    <w:rsid w:val="00B74BF6"/>
    <w:pPr>
      <w:numPr>
        <w:numId w:val="22"/>
      </w:numPr>
      <w:tabs>
        <w:tab w:val="left" w:pos="288"/>
      </w:tabs>
      <w:ind w:left="0" w:firstLine="0"/>
    </w:pPr>
  </w:style>
  <w:style w:type="paragraph" w:customStyle="1" w:styleId="level2numberedtabletext">
    <w:name w:val="level 2 numbered table text"/>
    <w:basedOn w:val="NumberedTableTxt"/>
    <w:link w:val="level2numberedtabletextChar"/>
    <w:qFormat/>
    <w:rsid w:val="0006006F"/>
    <w:pPr>
      <w:numPr>
        <w:numId w:val="28"/>
      </w:numPr>
      <w:ind w:left="0" w:firstLine="0"/>
    </w:pPr>
  </w:style>
  <w:style w:type="character" w:customStyle="1" w:styleId="NumberedTableTxtChar">
    <w:name w:val="Numbered Table Txt Char"/>
    <w:basedOn w:val="TabletextChar"/>
    <w:link w:val="NumberedTableTxt"/>
    <w:rsid w:val="00B74BF6"/>
    <w:rPr>
      <w:rFonts w:ascii="Arial Narrow" w:eastAsia="Times New Roman" w:hAnsi="Arial Narrow"/>
      <w:b w:val="0"/>
      <w:color w:val="FFFFFF" w:themeColor="background1"/>
    </w:rPr>
  </w:style>
  <w:style w:type="character" w:customStyle="1" w:styleId="Heading5Char">
    <w:name w:val="Heading 5 Char"/>
    <w:basedOn w:val="DefaultParagraphFont"/>
    <w:link w:val="Heading5"/>
    <w:rsid w:val="0006006F"/>
    <w:rPr>
      <w:rFonts w:asciiTheme="majorHAnsi" w:eastAsiaTheme="majorEastAsia" w:hAnsiTheme="majorHAnsi" w:cstheme="majorBidi"/>
      <w:color w:val="365F91" w:themeColor="accent1" w:themeShade="BF"/>
    </w:rPr>
  </w:style>
  <w:style w:type="character" w:customStyle="1" w:styleId="level2numberedtabletextChar">
    <w:name w:val="level 2 numbered table text Char"/>
    <w:basedOn w:val="NumberedTableTxtChar"/>
    <w:link w:val="level2numberedtabletext"/>
    <w:rsid w:val="0006006F"/>
    <w:rPr>
      <w:rFonts w:ascii="Arial Narrow" w:eastAsia="Times New Roman" w:hAnsi="Arial Narrow"/>
      <w:b w:val="0"/>
      <w:color w:val="FFFFFF" w:themeColor="background1"/>
    </w:rPr>
  </w:style>
  <w:style w:type="character" w:customStyle="1" w:styleId="Heading6Char">
    <w:name w:val="Heading 6 Char"/>
    <w:basedOn w:val="DefaultParagraphFont"/>
    <w:link w:val="Heading6"/>
    <w:rsid w:val="0006006F"/>
    <w:rPr>
      <w:rFonts w:asciiTheme="majorHAnsi" w:eastAsiaTheme="majorEastAsia" w:hAnsiTheme="majorHAnsi" w:cstheme="majorBidi"/>
      <w:color w:val="243F60" w:themeColor="accent1" w:themeShade="7F"/>
    </w:rPr>
  </w:style>
  <w:style w:type="paragraph" w:customStyle="1" w:styleId="level3numberedtabletext">
    <w:name w:val="level 3 numbered table text"/>
    <w:basedOn w:val="level2numberedtabletext"/>
    <w:link w:val="level3numberedtabletextChar"/>
    <w:qFormat/>
    <w:rsid w:val="00891EC3"/>
    <w:pPr>
      <w:numPr>
        <w:numId w:val="30"/>
      </w:numPr>
      <w:ind w:left="0" w:firstLine="0"/>
    </w:pPr>
  </w:style>
  <w:style w:type="paragraph" w:customStyle="1" w:styleId="Level4numberedtabletext">
    <w:name w:val="Level 4 numbered table text"/>
    <w:basedOn w:val="level3numberedtabletext"/>
    <w:link w:val="Level4numberedtabletextChar"/>
    <w:qFormat/>
    <w:rsid w:val="00BA79EA"/>
    <w:pPr>
      <w:numPr>
        <w:numId w:val="31"/>
      </w:numPr>
      <w:ind w:left="0" w:firstLine="0"/>
    </w:pPr>
  </w:style>
  <w:style w:type="character" w:customStyle="1" w:styleId="level3numberedtabletextChar">
    <w:name w:val="level 3 numbered table text Char"/>
    <w:basedOn w:val="level2numberedtabletextChar"/>
    <w:link w:val="level3numberedtabletext"/>
    <w:rsid w:val="00891EC3"/>
    <w:rPr>
      <w:rFonts w:ascii="Arial Narrow" w:eastAsia="Times New Roman" w:hAnsi="Arial Narrow"/>
      <w:b w:val="0"/>
      <w:color w:val="FFFFFF" w:themeColor="background1"/>
    </w:rPr>
  </w:style>
  <w:style w:type="character" w:customStyle="1" w:styleId="Level4numberedtabletextChar">
    <w:name w:val="Level 4 numbered table text Char"/>
    <w:basedOn w:val="level3numberedtabletextChar"/>
    <w:link w:val="Level4numberedtabletext"/>
    <w:rsid w:val="00BA79EA"/>
    <w:rPr>
      <w:rFonts w:ascii="Arial Narrow" w:eastAsia="Times New Roman" w:hAnsi="Arial Narrow"/>
      <w:b w:val="0"/>
      <w:color w:val="FFFFFF" w:themeColor="background1"/>
    </w:rPr>
  </w:style>
  <w:style w:type="paragraph" w:styleId="PlainText">
    <w:name w:val="Plain Text"/>
    <w:basedOn w:val="Normal"/>
    <w:link w:val="PlainTextChar"/>
    <w:uiPriority w:val="99"/>
    <w:unhideWhenUsed/>
    <w:rsid w:val="003D4A47"/>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3D4A47"/>
    <w:rPr>
      <w:rFonts w:ascii="Consolas" w:eastAsiaTheme="minorEastAsia" w:hAnsi="Consolas" w:cs="Consolas"/>
      <w:sz w:val="21"/>
      <w:szCs w:val="21"/>
    </w:rPr>
  </w:style>
  <w:style w:type="table" w:customStyle="1" w:styleId="GridTable4Accent1">
    <w:name w:val="Grid Table 4 Accent 1"/>
    <w:basedOn w:val="TableNormal"/>
    <w:uiPriority w:val="49"/>
    <w:rsid w:val="003D4A47"/>
    <w:rPr>
      <w:rFonts w:ascii="Arial Narrow" w:hAnsi="Arial Narrow"/>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7350">
      <w:bodyDiv w:val="1"/>
      <w:marLeft w:val="0"/>
      <w:marRight w:val="0"/>
      <w:marTop w:val="0"/>
      <w:marBottom w:val="0"/>
      <w:divBdr>
        <w:top w:val="none" w:sz="0" w:space="0" w:color="auto"/>
        <w:left w:val="none" w:sz="0" w:space="0" w:color="auto"/>
        <w:bottom w:val="none" w:sz="0" w:space="0" w:color="auto"/>
        <w:right w:val="none" w:sz="0" w:space="0" w:color="auto"/>
      </w:divBdr>
    </w:div>
    <w:div w:id="1004019184">
      <w:marLeft w:val="0"/>
      <w:marRight w:val="0"/>
      <w:marTop w:val="0"/>
      <w:marBottom w:val="0"/>
      <w:divBdr>
        <w:top w:val="none" w:sz="0" w:space="0" w:color="auto"/>
        <w:left w:val="none" w:sz="0" w:space="0" w:color="auto"/>
        <w:bottom w:val="none" w:sz="0" w:space="0" w:color="auto"/>
        <w:right w:val="none" w:sz="0" w:space="0" w:color="auto"/>
      </w:divBdr>
    </w:div>
    <w:div w:id="1004019186">
      <w:marLeft w:val="0"/>
      <w:marRight w:val="0"/>
      <w:marTop w:val="0"/>
      <w:marBottom w:val="0"/>
      <w:divBdr>
        <w:top w:val="none" w:sz="0" w:space="0" w:color="auto"/>
        <w:left w:val="none" w:sz="0" w:space="0" w:color="auto"/>
        <w:bottom w:val="none" w:sz="0" w:space="0" w:color="auto"/>
        <w:right w:val="none" w:sz="0" w:space="0" w:color="auto"/>
      </w:divBdr>
      <w:divsChild>
        <w:div w:id="1004019185">
          <w:marLeft w:val="547"/>
          <w:marRight w:val="0"/>
          <w:marTop w:val="560"/>
          <w:marBottom w:val="0"/>
          <w:divBdr>
            <w:top w:val="none" w:sz="0" w:space="0" w:color="auto"/>
            <w:left w:val="none" w:sz="0" w:space="0" w:color="auto"/>
            <w:bottom w:val="none" w:sz="0" w:space="0" w:color="auto"/>
            <w:right w:val="none" w:sz="0" w:space="0" w:color="auto"/>
          </w:divBdr>
        </w:div>
        <w:div w:id="1004019187">
          <w:marLeft w:val="547"/>
          <w:marRight w:val="0"/>
          <w:marTop w:val="480"/>
          <w:marBottom w:val="0"/>
          <w:divBdr>
            <w:top w:val="none" w:sz="0" w:space="0" w:color="auto"/>
            <w:left w:val="none" w:sz="0" w:space="0" w:color="auto"/>
            <w:bottom w:val="none" w:sz="0" w:space="0" w:color="auto"/>
            <w:right w:val="none" w:sz="0" w:space="0" w:color="auto"/>
          </w:divBdr>
        </w:div>
        <w:div w:id="1004019188">
          <w:marLeft w:val="547"/>
          <w:marRight w:val="0"/>
          <w:marTop w:val="5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0B9C-4D10-41D8-8567-82817947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Acosta</dc:creator>
  <cp:lastModifiedBy>Employee</cp:lastModifiedBy>
  <cp:revision>2</cp:revision>
  <cp:lastPrinted>2015-02-26T14:19:00Z</cp:lastPrinted>
  <dcterms:created xsi:type="dcterms:W3CDTF">2016-12-22T15:59:00Z</dcterms:created>
  <dcterms:modified xsi:type="dcterms:W3CDTF">2016-12-22T15:59:00Z</dcterms:modified>
</cp:coreProperties>
</file>